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64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市</w:t>
      </w:r>
      <w:r>
        <w:rPr>
          <w:rFonts w:hint="eastAsia" w:ascii="方正小标宋_GBK" w:hAnsi="方正小标宋_GBK" w:eastAsia="方正小标宋_GBK" w:cs="方正小标宋_GBK"/>
          <w:b w:val="0"/>
          <w:bCs/>
          <w:sz w:val="44"/>
          <w:szCs w:val="44"/>
          <w:lang w:eastAsia="zh-CN"/>
        </w:rPr>
        <w:t>城管局</w:t>
      </w:r>
      <w:r>
        <w:rPr>
          <w:rFonts w:hint="eastAsia" w:ascii="方正小标宋_GBK" w:hAnsi="方正小标宋_GBK" w:eastAsia="方正小标宋_GBK" w:cs="方正小标宋_GBK"/>
          <w:b w:val="0"/>
          <w:bCs/>
          <w:sz w:val="44"/>
          <w:szCs w:val="44"/>
        </w:rPr>
        <w:t>2019年度政府信息公开工作报告</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300" w:lineRule="exact"/>
        <w:jc w:val="both"/>
        <w:textAlignment w:val="auto"/>
        <w:rPr>
          <w:rFonts w:hint="eastAsia" w:ascii="仿宋_GB2312" w:hAnsi="仿宋_GB2312" w:eastAsia="仿宋_GB2312" w:cs="仿宋_GB2312"/>
          <w:sz w:val="32"/>
          <w:szCs w:val="32"/>
        </w:rPr>
      </w:pP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根据《中华人民共和国政府信息公开条例》和《国务院办公厅政府信息与政务公开办公室关于政府信息公开工作年度报告有关事项的通知》，制作并向社会公布2019年度聊城市</w:t>
      </w:r>
      <w:r>
        <w:rPr>
          <w:rFonts w:hint="eastAsia" w:ascii="仿宋_GB2312" w:hAnsi="仿宋_GB2312" w:eastAsia="仿宋_GB2312" w:cs="仿宋_GB2312"/>
          <w:sz w:val="32"/>
          <w:szCs w:val="32"/>
          <w:lang w:val="en-US" w:eastAsia="zh-CN"/>
        </w:rPr>
        <w:t>城管局</w:t>
      </w:r>
      <w:r>
        <w:rPr>
          <w:rFonts w:hint="eastAsia" w:ascii="仿宋_GB2312" w:hAnsi="仿宋_GB2312" w:eastAsia="仿宋_GB2312" w:cs="仿宋_GB2312"/>
          <w:sz w:val="32"/>
          <w:szCs w:val="32"/>
        </w:rPr>
        <w:t>政府信息公开工作报告。</w:t>
      </w: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640" w:lineRule="exact"/>
        <w:ind w:left="645" w:leftChars="0" w:right="0" w:rightChars="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总体情况</w:t>
      </w: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640" w:lineRule="exact"/>
        <w:ind w:right="0" w:rightChars="0" w:firstLine="640" w:firstLineChars="200"/>
        <w:jc w:val="both"/>
        <w:textAlignment w:val="auto"/>
        <w:rPr>
          <w:rFonts w:hint="eastAsia" w:ascii="仿宋_GB2312" w:hAnsi="宋体" w:eastAsia="仿宋_GB2312" w:cs="仿宋_GB2312"/>
          <w:sz w:val="31"/>
          <w:szCs w:val="31"/>
          <w:lang w:eastAsia="zh-CN"/>
        </w:rPr>
      </w:pPr>
      <w:r>
        <w:rPr>
          <w:rFonts w:hint="eastAsia" w:ascii="仿宋_GB2312" w:hAnsi="仿宋_GB2312" w:eastAsia="仿宋_GB2312" w:cs="仿宋_GB2312"/>
          <w:sz w:val="32"/>
          <w:szCs w:val="32"/>
        </w:rPr>
        <w:t>2019年，市</w:t>
      </w:r>
      <w:r>
        <w:rPr>
          <w:rFonts w:hint="eastAsia" w:ascii="仿宋_GB2312" w:hAnsi="仿宋_GB2312" w:eastAsia="仿宋_GB2312" w:cs="仿宋_GB2312"/>
          <w:sz w:val="32"/>
          <w:szCs w:val="32"/>
          <w:lang w:eastAsia="zh-CN"/>
        </w:rPr>
        <w:t>城管局</w:t>
      </w:r>
      <w:r>
        <w:rPr>
          <w:rFonts w:hint="eastAsia" w:ascii="仿宋_GB2312" w:hAnsi="仿宋_GB2312" w:eastAsia="仿宋_GB2312" w:cs="仿宋_GB2312"/>
          <w:sz w:val="32"/>
          <w:szCs w:val="32"/>
        </w:rPr>
        <w:t>深入学习修订后的《中华人民共和国政府信息公开条例》，贯彻落实国家、省、市关于政府信息公开工作的要求，围绕政府信息公开工作重点，</w:t>
      </w:r>
      <w:r>
        <w:rPr>
          <w:rFonts w:hint="eastAsia" w:ascii="仿宋_GB2312" w:hAnsi="仿宋" w:eastAsia="仿宋_GB2312" w:cs="仿宋"/>
          <w:sz w:val="32"/>
          <w:szCs w:val="32"/>
          <w:lang w:eastAsia="zh-CN"/>
        </w:rPr>
        <w:t>结合工作实际全面推进政务公开工作，</w:t>
      </w:r>
      <w:r>
        <w:rPr>
          <w:rFonts w:hint="eastAsia" w:ascii="仿宋_GB2312" w:hAnsi="仿宋_GB2312" w:eastAsia="仿宋_GB2312" w:cs="仿宋_GB2312"/>
          <w:sz w:val="32"/>
          <w:szCs w:val="32"/>
        </w:rPr>
        <w:t>真实、准确、及时、有效</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回应社会关切</w:t>
      </w:r>
      <w:r>
        <w:rPr>
          <w:rFonts w:hint="eastAsia" w:ascii="仿宋_GB2312" w:hAnsi="仿宋_GB2312" w:eastAsia="仿宋_GB2312" w:cs="仿宋_GB2312"/>
          <w:sz w:val="32"/>
          <w:szCs w:val="32"/>
          <w:lang w:eastAsia="zh-CN"/>
        </w:rPr>
        <w:t>的问题，</w:t>
      </w:r>
      <w:r>
        <w:rPr>
          <w:rFonts w:hint="eastAsia" w:ascii="仿宋_GB2312" w:hAnsi="宋体" w:eastAsia="仿宋_GB2312" w:cs="仿宋_GB2312"/>
          <w:sz w:val="31"/>
          <w:szCs w:val="31"/>
          <w:lang w:eastAsia="zh-CN"/>
        </w:rPr>
        <w:t>市城管局在政务公开工作考核中</w:t>
      </w:r>
      <w:r>
        <w:rPr>
          <w:rFonts w:ascii="仿宋_GB2312" w:hAnsi="宋体" w:eastAsia="仿宋_GB2312" w:cs="仿宋_GB2312"/>
          <w:sz w:val="31"/>
          <w:szCs w:val="31"/>
        </w:rPr>
        <w:t>被</w:t>
      </w:r>
      <w:r>
        <w:rPr>
          <w:rFonts w:hint="eastAsia" w:ascii="仿宋_GB2312" w:hAnsi="宋体" w:eastAsia="仿宋_GB2312" w:cs="仿宋_GB2312"/>
          <w:sz w:val="31"/>
          <w:szCs w:val="31"/>
          <w:lang w:eastAsia="zh-CN"/>
        </w:rPr>
        <w:t>评定为优等次。</w:t>
      </w: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240" w:lineRule="auto"/>
        <w:ind w:right="0" w:rightChars="0"/>
        <w:jc w:val="both"/>
        <w:textAlignment w:val="auto"/>
        <w:rPr>
          <w:rStyle w:val="8"/>
          <w:rFonts w:hint="eastAsia" w:ascii="楷体" w:hAnsi="楷体" w:eastAsia="楷体" w:cs="楷体"/>
          <w:b w:val="0"/>
          <w:bCs/>
          <w:color w:val="000000"/>
          <w:sz w:val="31"/>
          <w:szCs w:val="31"/>
          <w:lang w:eastAsia="zh-CN"/>
        </w:rPr>
      </w:pPr>
      <w:r>
        <w:rPr>
          <w:rStyle w:val="8"/>
          <w:rFonts w:hint="eastAsia" w:ascii="楷体" w:hAnsi="楷体" w:eastAsia="楷体" w:cs="楷体"/>
          <w:b w:val="0"/>
          <w:bCs/>
          <w:color w:val="000000"/>
          <w:sz w:val="31"/>
          <w:szCs w:val="31"/>
          <w:lang w:eastAsia="zh-CN"/>
        </w:rPr>
        <w:drawing>
          <wp:inline distT="0" distB="0" distL="114300" distR="114300">
            <wp:extent cx="5575935" cy="3559810"/>
            <wp:effectExtent l="0" t="0" r="5715" b="2540"/>
            <wp:docPr id="4" name="图片 4" descr="159495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94953165(1)"/>
                    <pic:cNvPicPr>
                      <a:picLocks noChangeAspect="1"/>
                    </pic:cNvPicPr>
                  </pic:nvPicPr>
                  <pic:blipFill>
                    <a:blip r:embed="rId5"/>
                    <a:stretch>
                      <a:fillRect/>
                    </a:stretch>
                  </pic:blipFill>
                  <pic:spPr>
                    <a:xfrm>
                      <a:off x="0" y="0"/>
                      <a:ext cx="5575935" cy="3559810"/>
                    </a:xfrm>
                    <a:prstGeom prst="rect">
                      <a:avLst/>
                    </a:prstGeom>
                  </pic:spPr>
                </pic:pic>
              </a:graphicData>
            </a:graphic>
          </wp:inline>
        </w:drawing>
      </w: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640" w:lineRule="exact"/>
        <w:ind w:right="0" w:rightChars="0" w:firstLine="620" w:firstLineChars="200"/>
        <w:jc w:val="both"/>
        <w:textAlignment w:val="auto"/>
        <w:rPr>
          <w:rStyle w:val="8"/>
          <w:rFonts w:ascii="楷体" w:hAnsi="楷体" w:eastAsia="楷体" w:cs="楷体"/>
          <w:b w:val="0"/>
          <w:bCs/>
          <w:color w:val="000000"/>
          <w:sz w:val="31"/>
          <w:szCs w:val="31"/>
        </w:rPr>
      </w:pPr>
      <w:r>
        <w:rPr>
          <w:rStyle w:val="8"/>
          <w:rFonts w:ascii="楷体" w:hAnsi="楷体" w:eastAsia="楷体" w:cs="楷体"/>
          <w:b w:val="0"/>
          <w:bCs/>
          <w:color w:val="000000"/>
          <w:sz w:val="31"/>
          <w:szCs w:val="31"/>
        </w:rPr>
        <w:t>（一）加强组织领导</w:t>
      </w:r>
      <w:bookmarkStart w:id="0" w:name="_GoBack"/>
      <w:bookmarkEnd w:id="0"/>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640" w:lineRule="exact"/>
        <w:ind w:right="0" w:rightChars="0" w:firstLine="620" w:firstLineChars="200"/>
        <w:jc w:val="both"/>
        <w:textAlignment w:val="auto"/>
        <w:rPr>
          <w:rFonts w:hint="eastAsia" w:ascii="仿宋_GB2312" w:eastAsia="仿宋_GB2312" w:cs="仿宋_GB2312"/>
          <w:b w:val="0"/>
          <w:i w:val="0"/>
          <w:color w:val="000000"/>
          <w:sz w:val="31"/>
          <w:szCs w:val="31"/>
          <w:shd w:val="clear" w:fill="FFFFFF"/>
        </w:rPr>
      </w:pPr>
      <w:r>
        <w:rPr>
          <w:rFonts w:hint="eastAsia" w:ascii="仿宋_GB2312" w:eastAsia="仿宋_GB2312" w:cs="仿宋_GB2312"/>
          <w:b w:val="0"/>
          <w:i w:val="0"/>
          <w:color w:val="000000"/>
          <w:sz w:val="31"/>
          <w:szCs w:val="31"/>
          <w:shd w:val="clear" w:fill="FFFFFF"/>
          <w:lang w:val="en-US" w:eastAsia="zh-CN"/>
        </w:rPr>
        <w:t>1.</w:t>
      </w:r>
      <w:r>
        <w:rPr>
          <w:rFonts w:ascii="仿宋_GB2312" w:eastAsia="仿宋_GB2312" w:cs="仿宋_GB2312"/>
          <w:b w:val="0"/>
          <w:i w:val="0"/>
          <w:color w:val="000000"/>
          <w:sz w:val="31"/>
          <w:szCs w:val="31"/>
          <w:shd w:val="clear" w:fill="FFFFFF"/>
        </w:rPr>
        <w:t>成立</w:t>
      </w:r>
      <w:r>
        <w:rPr>
          <w:rFonts w:hint="eastAsia" w:ascii="仿宋_GB2312" w:eastAsia="仿宋_GB2312" w:cs="仿宋_GB2312"/>
          <w:b w:val="0"/>
          <w:i w:val="0"/>
          <w:color w:val="000000"/>
          <w:sz w:val="31"/>
          <w:szCs w:val="31"/>
          <w:shd w:val="clear" w:fill="FFFFFF"/>
          <w:lang w:eastAsia="zh-CN"/>
        </w:rPr>
        <w:t>了</w:t>
      </w:r>
      <w:r>
        <w:rPr>
          <w:rFonts w:hint="eastAsia" w:ascii="仿宋_GB2312" w:eastAsia="仿宋_GB2312" w:cs="仿宋_GB2312"/>
          <w:b w:val="0"/>
          <w:i w:val="0"/>
          <w:color w:val="000000"/>
          <w:sz w:val="31"/>
          <w:szCs w:val="31"/>
          <w:shd w:val="clear" w:fill="FFFFFF"/>
        </w:rPr>
        <w:t>由</w:t>
      </w:r>
      <w:r>
        <w:rPr>
          <w:rFonts w:hint="eastAsia" w:ascii="仿宋_GB2312" w:eastAsia="仿宋_GB2312" w:cs="仿宋_GB2312"/>
          <w:b w:val="0"/>
          <w:i w:val="0"/>
          <w:color w:val="000000"/>
          <w:sz w:val="31"/>
          <w:szCs w:val="31"/>
          <w:shd w:val="clear" w:fill="FFFFFF"/>
          <w:lang w:eastAsia="zh-CN"/>
        </w:rPr>
        <w:t>局党组书记、局长</w:t>
      </w:r>
      <w:r>
        <w:rPr>
          <w:rFonts w:hint="eastAsia" w:ascii="仿宋_GB2312" w:eastAsia="仿宋_GB2312" w:cs="仿宋_GB2312"/>
          <w:b w:val="0"/>
          <w:i w:val="0"/>
          <w:color w:val="000000"/>
          <w:sz w:val="31"/>
          <w:szCs w:val="31"/>
          <w:shd w:val="clear" w:fill="FFFFFF"/>
        </w:rPr>
        <w:t>任组长，局县级领导为副组长，机关各科室、局属科级单位主要负责同志为成员</w:t>
      </w:r>
      <w:r>
        <w:rPr>
          <w:rFonts w:hint="eastAsia" w:ascii="仿宋_GB2312" w:eastAsia="仿宋_GB2312" w:cs="仿宋_GB2312"/>
          <w:b w:val="0"/>
          <w:i w:val="0"/>
          <w:color w:val="000000"/>
          <w:sz w:val="31"/>
          <w:szCs w:val="31"/>
          <w:shd w:val="clear" w:fill="FFFFFF"/>
          <w:lang w:eastAsia="zh-CN"/>
        </w:rPr>
        <w:t>的</w:t>
      </w:r>
      <w:r>
        <w:rPr>
          <w:rFonts w:hint="eastAsia" w:ascii="仿宋_GB2312" w:eastAsia="仿宋_GB2312" w:cs="仿宋_GB2312"/>
          <w:sz w:val="31"/>
          <w:szCs w:val="31"/>
          <w:shd w:val="clear" w:fill="FFFFFF"/>
        </w:rPr>
        <w:t>政务信息公开工作</w:t>
      </w:r>
      <w:r>
        <w:rPr>
          <w:rFonts w:hint="eastAsia" w:ascii="仿宋_GB2312" w:eastAsia="仿宋_GB2312" w:cs="仿宋_GB2312"/>
          <w:b w:val="0"/>
          <w:i w:val="0"/>
          <w:color w:val="000000"/>
          <w:sz w:val="31"/>
          <w:szCs w:val="31"/>
          <w:shd w:val="clear" w:fill="FFFFFF"/>
        </w:rPr>
        <w:t>领导小组。</w:t>
      </w:r>
      <w:r>
        <w:rPr>
          <w:rFonts w:hint="eastAsia" w:ascii="仿宋_GB2312" w:hAnsi="宋体" w:eastAsia="仿宋_GB2312" w:cs="仿宋_GB2312"/>
          <w:sz w:val="31"/>
          <w:szCs w:val="31"/>
          <w:lang w:eastAsia="zh-CN"/>
        </w:rPr>
        <w:t>印</w:t>
      </w:r>
      <w:r>
        <w:rPr>
          <w:rFonts w:ascii="仿宋_GB2312" w:hAnsi="宋体" w:eastAsia="仿宋_GB2312" w:cs="仿宋_GB2312"/>
          <w:sz w:val="31"/>
          <w:szCs w:val="31"/>
        </w:rPr>
        <w:t>发了《</w:t>
      </w:r>
      <w:r>
        <w:rPr>
          <w:rFonts w:hint="eastAsia" w:ascii="仿宋_GB2312" w:hAnsi="宋体" w:eastAsia="仿宋_GB2312" w:cs="仿宋_GB2312"/>
          <w:sz w:val="31"/>
          <w:szCs w:val="31"/>
        </w:rPr>
        <w:t>关于做好市政府门户网站政务信息公开工作的通知》</w:t>
      </w:r>
      <w:r>
        <w:rPr>
          <w:rFonts w:hint="eastAsia" w:ascii="仿宋_GB2312" w:hAnsi="宋体" w:eastAsia="仿宋_GB2312" w:cs="仿宋_GB2312"/>
          <w:color w:val="000000"/>
          <w:sz w:val="31"/>
          <w:szCs w:val="31"/>
        </w:rPr>
        <w:t>,对政务公开的任务进行分解，</w:t>
      </w:r>
      <w:r>
        <w:rPr>
          <w:rFonts w:hint="eastAsia" w:ascii="仿宋_GB2312" w:hAnsi="宋体" w:eastAsia="仿宋_GB2312" w:cs="仿宋_GB2312"/>
          <w:sz w:val="31"/>
          <w:szCs w:val="31"/>
        </w:rPr>
        <w:t>明确责任单位，设立日常了工作机构，建立了以领导小组办公室为中心，机关各科室、局属各单位为工作点的政务公开工作网络</w:t>
      </w:r>
      <w:r>
        <w:rPr>
          <w:rFonts w:hint="eastAsia" w:ascii="仿宋_GB2312" w:hAnsi="宋体" w:eastAsia="仿宋_GB2312" w:cs="仿宋_GB2312"/>
          <w:color w:val="000000"/>
          <w:sz w:val="31"/>
          <w:szCs w:val="31"/>
        </w:rPr>
        <w:t>。</w:t>
      </w:r>
    </w:p>
    <w:p>
      <w:pPr>
        <w:pStyle w:val="5"/>
        <w:keepNext w:val="0"/>
        <w:keepLines w:val="0"/>
        <w:pageBreakBefore w:val="0"/>
        <w:widowControl/>
        <w:suppressLineNumbers w:val="0"/>
        <w:kinsoku/>
        <w:wordWrap/>
        <w:overflowPunct/>
        <w:topLinePunct w:val="0"/>
        <w:autoSpaceDE/>
        <w:bidi w:val="0"/>
        <w:adjustRightInd/>
        <w:snapToGrid/>
        <w:spacing w:beforeAutospacing="0" w:afterAutospacing="0" w:line="640" w:lineRule="exact"/>
        <w:ind w:left="0" w:firstLine="645"/>
        <w:jc w:val="both"/>
        <w:textAlignment w:val="auto"/>
      </w:pPr>
      <w:r>
        <w:rPr>
          <w:rFonts w:hint="eastAsia" w:ascii="仿宋_GB2312" w:eastAsia="仿宋_GB2312" w:cs="仿宋_GB2312"/>
          <w:b w:val="0"/>
          <w:i w:val="0"/>
          <w:color w:val="000000"/>
          <w:sz w:val="31"/>
          <w:szCs w:val="31"/>
          <w:shd w:val="clear" w:fill="FFFFFF"/>
        </w:rPr>
        <w:t>2.</w:t>
      </w:r>
      <w:r>
        <w:rPr>
          <w:rFonts w:hint="eastAsia" w:ascii="仿宋_GB2312" w:eastAsia="仿宋_GB2312" w:cs="仿宋_GB2312"/>
          <w:b w:val="0"/>
          <w:i w:val="0"/>
          <w:color w:val="000000"/>
          <w:sz w:val="31"/>
          <w:szCs w:val="31"/>
          <w:shd w:val="clear" w:fill="FFFFFF"/>
          <w:lang w:eastAsia="zh-CN"/>
        </w:rPr>
        <w:t>加强</w:t>
      </w:r>
      <w:r>
        <w:rPr>
          <w:rFonts w:hint="eastAsia" w:ascii="仿宋_GB2312" w:eastAsia="仿宋_GB2312" w:cs="仿宋_GB2312"/>
          <w:b w:val="0"/>
          <w:i w:val="0"/>
          <w:color w:val="000000"/>
          <w:sz w:val="31"/>
          <w:szCs w:val="31"/>
          <w:shd w:val="clear" w:fill="FFFFFF"/>
        </w:rPr>
        <w:t>业务培训</w:t>
      </w:r>
      <w:r>
        <w:rPr>
          <w:rFonts w:hint="eastAsia" w:ascii="仿宋_GB2312" w:eastAsia="仿宋_GB2312" w:cs="仿宋_GB2312"/>
          <w:b w:val="0"/>
          <w:i w:val="0"/>
          <w:color w:val="000000"/>
          <w:sz w:val="31"/>
          <w:szCs w:val="31"/>
          <w:shd w:val="clear" w:fill="FFFFFF"/>
          <w:lang w:eastAsia="zh-CN"/>
        </w:rPr>
        <w:t>。</w:t>
      </w:r>
      <w:r>
        <w:rPr>
          <w:rFonts w:ascii="仿宋" w:hAnsi="仿宋" w:eastAsia="仿宋" w:cs="仿宋"/>
          <w:sz w:val="31"/>
          <w:szCs w:val="31"/>
        </w:rPr>
        <w:t>组织召开了政务公开工作培训会议，</w:t>
      </w:r>
      <w:r>
        <w:rPr>
          <w:rFonts w:hint="eastAsia" w:ascii="仿宋" w:hAnsi="仿宋" w:eastAsia="仿宋" w:cs="仿宋"/>
          <w:sz w:val="31"/>
          <w:szCs w:val="31"/>
        </w:rPr>
        <w:t>认真学习了《中华人民共和国政府信息公开条例》、《山东省政府信息公开办法》和《关于开展2019年聊城市政务公开考核评估工作的通知》</w:t>
      </w:r>
      <w:r>
        <w:rPr>
          <w:rFonts w:hint="eastAsia" w:ascii="仿宋" w:hAnsi="仿宋" w:eastAsia="仿宋" w:cs="仿宋"/>
          <w:sz w:val="31"/>
          <w:szCs w:val="31"/>
          <w:lang w:eastAsia="zh-CN"/>
        </w:rPr>
        <w:t>等内容</w:t>
      </w:r>
      <w:r>
        <w:rPr>
          <w:rFonts w:hint="eastAsia" w:ascii="仿宋" w:hAnsi="仿宋" w:eastAsia="仿宋" w:cs="仿宋"/>
          <w:sz w:val="31"/>
          <w:szCs w:val="31"/>
        </w:rPr>
        <w:t>。</w:t>
      </w:r>
      <w:r>
        <w:rPr>
          <w:rFonts w:hint="eastAsia" w:ascii="仿宋" w:hAnsi="仿宋" w:eastAsia="仿宋" w:cs="仿宋"/>
          <w:sz w:val="31"/>
          <w:szCs w:val="31"/>
          <w:lang w:eastAsia="zh-CN"/>
        </w:rPr>
        <w:t>分管领导</w:t>
      </w:r>
      <w:r>
        <w:rPr>
          <w:rFonts w:ascii="仿宋" w:hAnsi="仿宋" w:eastAsia="仿宋" w:cs="仿宋"/>
          <w:sz w:val="31"/>
          <w:szCs w:val="31"/>
        </w:rPr>
        <w:t>主持会议，机关各科室、局属各单位负责同志参加会议。</w:t>
      </w:r>
      <w:r>
        <w:rPr>
          <w:rFonts w:hint="eastAsia" w:ascii="仿宋" w:hAnsi="仿宋" w:eastAsia="仿宋" w:cs="仿宋"/>
          <w:sz w:val="31"/>
          <w:szCs w:val="31"/>
        </w:rPr>
        <w:t>通过此次政务公开培训，使全局政务信息公开工作人员对政府信息公开工作有了新的认知，业务水平得到了提高了</w:t>
      </w:r>
      <w:r>
        <w:rPr>
          <w:rFonts w:hint="eastAsia" w:ascii="仿宋" w:hAnsi="仿宋" w:eastAsia="仿宋" w:cs="仿宋"/>
          <w:sz w:val="31"/>
          <w:szCs w:val="31"/>
          <w:lang w:eastAsia="zh-CN"/>
        </w:rPr>
        <w:t>。</w:t>
      </w:r>
    </w:p>
    <w:p>
      <w:pPr>
        <w:pStyle w:val="5"/>
        <w:keepNext w:val="0"/>
        <w:keepLines w:val="0"/>
        <w:pageBreakBefore w:val="0"/>
        <w:widowControl/>
        <w:suppressLineNumbers w:val="0"/>
        <w:shd w:val="clear" w:fill="FFFFFF"/>
        <w:kinsoku/>
        <w:wordWrap/>
        <w:overflowPunct/>
        <w:topLinePunct w:val="0"/>
        <w:autoSpaceDE/>
        <w:autoSpaceDN w:val="0"/>
        <w:bidi w:val="0"/>
        <w:adjustRightInd/>
        <w:snapToGrid/>
        <w:spacing w:before="0" w:beforeAutospacing="0" w:afterAutospacing="0" w:line="640" w:lineRule="exact"/>
        <w:ind w:left="0" w:right="0" w:firstLine="646"/>
        <w:jc w:val="both"/>
        <w:textAlignment w:val="auto"/>
        <w:rPr>
          <w:rStyle w:val="8"/>
          <w:rFonts w:ascii="楷体" w:hAnsi="楷体" w:eastAsia="楷体" w:cs="楷体"/>
          <w:b w:val="0"/>
          <w:bCs/>
          <w:color w:val="000000"/>
          <w:sz w:val="31"/>
          <w:szCs w:val="31"/>
        </w:rPr>
      </w:pPr>
      <w:r>
        <w:rPr>
          <w:rStyle w:val="8"/>
          <w:rFonts w:ascii="楷体" w:hAnsi="楷体" w:eastAsia="楷体" w:cs="楷体"/>
          <w:b w:val="0"/>
          <w:bCs/>
          <w:color w:val="000000"/>
          <w:sz w:val="31"/>
          <w:szCs w:val="31"/>
        </w:rPr>
        <w:t>（二）做好信息主动公开</w:t>
      </w: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640" w:lineRule="exact"/>
        <w:ind w:right="0" w:rightChars="0" w:firstLine="620" w:firstLineChars="200"/>
        <w:jc w:val="both"/>
        <w:textAlignment w:val="auto"/>
        <w:rPr>
          <w:rFonts w:hint="eastAsia" w:ascii="仿宋_GB2312" w:hAnsi="宋体" w:eastAsia="仿宋_GB2312" w:cs="仿宋_GB2312"/>
          <w:sz w:val="31"/>
          <w:szCs w:val="31"/>
        </w:rPr>
      </w:pPr>
      <w:r>
        <w:rPr>
          <w:rFonts w:ascii="仿宋_GB2312" w:hAnsi="宋体" w:eastAsia="仿宋_GB2312" w:cs="仿宋_GB2312"/>
          <w:sz w:val="31"/>
          <w:szCs w:val="31"/>
        </w:rPr>
        <w:t>结合工作实际对市城管局政务公开制度进行了修改，</w:t>
      </w:r>
      <w:r>
        <w:rPr>
          <w:rFonts w:hint="eastAsia" w:ascii="仿宋_GB2312" w:hAnsi="宋体" w:eastAsia="仿宋_GB2312" w:cs="仿宋_GB2312"/>
          <w:sz w:val="31"/>
          <w:szCs w:val="31"/>
          <w:lang w:eastAsia="zh-CN"/>
        </w:rPr>
        <w:t>进一步</w:t>
      </w:r>
      <w:r>
        <w:rPr>
          <w:rFonts w:ascii="仿宋_GB2312" w:hAnsi="宋体" w:eastAsia="仿宋_GB2312" w:cs="仿宋_GB2312"/>
          <w:sz w:val="31"/>
          <w:szCs w:val="31"/>
        </w:rPr>
        <w:t>规范</w:t>
      </w:r>
      <w:r>
        <w:rPr>
          <w:rFonts w:hint="eastAsia" w:ascii="仿宋_GB2312" w:hAnsi="宋体" w:eastAsia="仿宋_GB2312" w:cs="仿宋_GB2312"/>
          <w:sz w:val="31"/>
          <w:szCs w:val="31"/>
          <w:lang w:eastAsia="zh-CN"/>
        </w:rPr>
        <w:t>了</w:t>
      </w:r>
      <w:r>
        <w:rPr>
          <w:rFonts w:ascii="仿宋_GB2312" w:hAnsi="宋体" w:eastAsia="仿宋_GB2312" w:cs="仿宋_GB2312"/>
          <w:sz w:val="31"/>
          <w:szCs w:val="31"/>
        </w:rPr>
        <w:t>主动公开的内容；对政务公开指南进行了修改，使人民群众更加直观的了解市城管局政务公开的内容、获取方式。</w:t>
      </w:r>
      <w:r>
        <w:rPr>
          <w:rFonts w:hint="eastAsia" w:ascii="仿宋_GB2312" w:hAnsi="宋体" w:eastAsia="仿宋_GB2312" w:cs="仿宋_GB2312"/>
          <w:color w:val="000000"/>
          <w:sz w:val="31"/>
          <w:szCs w:val="31"/>
          <w:lang w:eastAsia="zh-CN"/>
        </w:rPr>
        <w:t>印</w:t>
      </w:r>
      <w:r>
        <w:rPr>
          <w:rFonts w:hint="eastAsia" w:ascii="仿宋_GB2312" w:hAnsi="宋体" w:eastAsia="仿宋_GB2312" w:cs="仿宋_GB2312"/>
          <w:color w:val="000000"/>
          <w:sz w:val="31"/>
          <w:szCs w:val="31"/>
        </w:rPr>
        <w:t>发了《关于推进政府信息公开工作的通知》，依据</w:t>
      </w:r>
      <w:r>
        <w:rPr>
          <w:rFonts w:hint="eastAsia" w:ascii="仿宋_GB2312" w:hAnsi="宋体" w:eastAsia="仿宋_GB2312" w:cs="仿宋_GB2312"/>
          <w:sz w:val="31"/>
          <w:szCs w:val="31"/>
        </w:rPr>
        <w:t>《聊城市政府信息主动公开目录及责任分工表》，对我局政务信息公开工作分工进行了调整，确保了政务公开工作顺利推进。</w:t>
      </w: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64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用聊城市政府门户网站、</w:t>
      </w:r>
      <w:r>
        <w:rPr>
          <w:rFonts w:hint="eastAsia" w:ascii="仿宋_GB2312" w:hAnsi="仿宋_GB2312" w:eastAsia="仿宋_GB2312" w:cs="仿宋_GB2312"/>
          <w:sz w:val="32"/>
          <w:szCs w:val="32"/>
          <w:lang w:eastAsia="zh-CN"/>
        </w:rPr>
        <w:t>聊城市市管理局</w:t>
      </w:r>
      <w:r>
        <w:rPr>
          <w:rFonts w:hint="eastAsia" w:ascii="仿宋_GB2312" w:hAnsi="仿宋_GB2312" w:eastAsia="仿宋_GB2312" w:cs="仿宋_GB2312"/>
          <w:sz w:val="32"/>
          <w:szCs w:val="32"/>
        </w:rPr>
        <w:t>门户网站等平台主动发布信息</w:t>
      </w:r>
      <w:r>
        <w:rPr>
          <w:rFonts w:hint="eastAsia" w:ascii="仿宋_GB2312" w:hAnsi="仿宋_GB2312" w:eastAsia="仿宋_GB2312" w:cs="仿宋_GB2312"/>
          <w:sz w:val="32"/>
          <w:szCs w:val="32"/>
          <w:lang w:val="en-US" w:eastAsia="zh-CN"/>
        </w:rPr>
        <w:t>180</w:t>
      </w:r>
      <w:r>
        <w:rPr>
          <w:rFonts w:hint="eastAsia" w:ascii="仿宋_GB2312" w:hAnsi="仿宋_GB2312" w:eastAsia="仿宋_GB2312" w:cs="仿宋_GB2312"/>
          <w:sz w:val="32"/>
          <w:szCs w:val="32"/>
        </w:rPr>
        <w:t>余条，涉及</w:t>
      </w:r>
      <w:r>
        <w:rPr>
          <w:rFonts w:hint="eastAsia" w:ascii="仿宋_GB2312" w:hAnsi="仿宋_GB2312" w:eastAsia="仿宋_GB2312" w:cs="仿宋_GB2312"/>
          <w:sz w:val="32"/>
          <w:szCs w:val="32"/>
          <w:lang w:eastAsia="zh-CN"/>
        </w:rPr>
        <w:t>政策文件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政策解读、</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会议、</w:t>
      </w:r>
      <w:r>
        <w:rPr>
          <w:rFonts w:hint="eastAsia" w:ascii="仿宋_GB2312" w:hAnsi="仿宋_GB2312" w:eastAsia="仿宋_GB2312" w:cs="仿宋_GB2312"/>
          <w:sz w:val="32"/>
          <w:szCs w:val="32"/>
          <w:lang w:eastAsia="zh-CN"/>
        </w:rPr>
        <w:t>重大项目建设</w:t>
      </w:r>
      <w:r>
        <w:rPr>
          <w:rFonts w:hint="eastAsia" w:ascii="仿宋_GB2312" w:hAnsi="仿宋_GB2312" w:eastAsia="仿宋_GB2312" w:cs="仿宋_GB2312"/>
          <w:sz w:val="32"/>
          <w:szCs w:val="32"/>
        </w:rPr>
        <w:t>等内容。真实、准确、及时、有效</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回应社会关切</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自觉接受社会监督，有效保障了社会公众对</w:t>
      </w:r>
      <w:r>
        <w:rPr>
          <w:rFonts w:hint="eastAsia" w:ascii="仿宋_GB2312" w:hAnsi="仿宋_GB2312" w:eastAsia="仿宋_GB2312" w:cs="仿宋_GB2312"/>
          <w:sz w:val="32"/>
          <w:szCs w:val="32"/>
          <w:lang w:eastAsia="zh-CN"/>
        </w:rPr>
        <w:t>城市管理工作</w:t>
      </w:r>
      <w:r>
        <w:rPr>
          <w:rFonts w:hint="eastAsia" w:ascii="仿宋_GB2312" w:hAnsi="仿宋_GB2312" w:eastAsia="仿宋_GB2312" w:cs="仿宋_GB2312"/>
          <w:sz w:val="32"/>
          <w:szCs w:val="32"/>
        </w:rPr>
        <w:t>的知情权和监督权。</w:t>
      </w:r>
    </w:p>
    <w:p>
      <w:pPr>
        <w:pStyle w:val="5"/>
        <w:keepNext w:val="0"/>
        <w:keepLines w:val="0"/>
        <w:pageBreakBefore w:val="0"/>
        <w:widowControl/>
        <w:suppressLineNumbers w:val="0"/>
        <w:shd w:val="clear" w:fill="FFFFFF"/>
        <w:kinsoku/>
        <w:wordWrap/>
        <w:overflowPunct/>
        <w:topLinePunct w:val="0"/>
        <w:autoSpaceDE/>
        <w:autoSpaceDN w:val="0"/>
        <w:bidi w:val="0"/>
        <w:adjustRightInd/>
        <w:snapToGrid/>
        <w:spacing w:before="0" w:beforeAutospacing="0" w:afterAutospacing="0" w:line="640" w:lineRule="exact"/>
        <w:ind w:left="0" w:right="0" w:firstLine="646"/>
        <w:jc w:val="both"/>
        <w:textAlignment w:val="auto"/>
        <w:rPr>
          <w:rStyle w:val="8"/>
          <w:rFonts w:hint="default" w:ascii="楷体" w:hAnsi="楷体" w:eastAsia="楷体" w:cs="楷体"/>
          <w:b w:val="0"/>
          <w:bCs/>
          <w:color w:val="000000"/>
          <w:sz w:val="31"/>
          <w:szCs w:val="31"/>
        </w:rPr>
      </w:pPr>
      <w:r>
        <w:rPr>
          <w:rStyle w:val="8"/>
          <w:rFonts w:ascii="楷体" w:hAnsi="楷体" w:eastAsia="楷体" w:cs="楷体"/>
          <w:b w:val="0"/>
          <w:bCs/>
          <w:color w:val="000000"/>
          <w:sz w:val="31"/>
          <w:szCs w:val="31"/>
        </w:rPr>
        <w:t>（三）</w:t>
      </w:r>
      <w:r>
        <w:rPr>
          <w:rStyle w:val="8"/>
          <w:rFonts w:hint="default" w:ascii="楷体" w:hAnsi="楷体" w:eastAsia="楷体" w:cs="楷体"/>
          <w:b w:val="0"/>
          <w:bCs/>
          <w:color w:val="000000"/>
          <w:sz w:val="31"/>
          <w:szCs w:val="31"/>
        </w:rPr>
        <w:t>做好政务信息公开管理</w:t>
      </w:r>
    </w:p>
    <w:p>
      <w:pPr>
        <w:pStyle w:val="5"/>
        <w:keepNext w:val="0"/>
        <w:keepLines w:val="0"/>
        <w:pageBreakBefore w:val="0"/>
        <w:widowControl/>
        <w:suppressLineNumbers w:val="0"/>
        <w:shd w:val="clear" w:fill="FFFFFF"/>
        <w:kinsoku/>
        <w:wordWrap/>
        <w:overflowPunct/>
        <w:topLinePunct w:val="0"/>
        <w:autoSpaceDE/>
        <w:autoSpaceDN w:val="0"/>
        <w:bidi w:val="0"/>
        <w:adjustRightInd/>
        <w:snapToGrid/>
        <w:spacing w:before="0" w:beforeAutospacing="0" w:afterAutospacing="0" w:line="640" w:lineRule="exact"/>
        <w:ind w:left="0" w:right="0" w:firstLine="646"/>
        <w:jc w:val="both"/>
        <w:textAlignment w:val="auto"/>
        <w:rPr>
          <w:rFonts w:hint="eastAsia" w:ascii="仿宋_GB2312" w:hAnsi="宋体" w:eastAsia="仿宋_GB2312" w:cs="仿宋_GB2312"/>
          <w:color w:val="000000"/>
          <w:sz w:val="31"/>
          <w:szCs w:val="31"/>
          <w:lang w:eastAsia="zh-CN"/>
        </w:rPr>
      </w:pPr>
      <w:r>
        <w:rPr>
          <w:rFonts w:hint="eastAsia" w:ascii="仿宋_GB2312" w:hAnsi="宋体" w:eastAsia="仿宋_GB2312" w:cs="仿宋_GB2312"/>
          <w:color w:val="000000"/>
          <w:sz w:val="31"/>
          <w:szCs w:val="31"/>
          <w:lang w:eastAsia="zh-CN"/>
        </w:rPr>
        <w:t>严格遵守</w:t>
      </w:r>
      <w:r>
        <w:rPr>
          <w:rFonts w:hint="default" w:ascii="仿宋_GB2312" w:hAnsi="宋体" w:eastAsia="仿宋_GB2312" w:cs="仿宋_GB2312"/>
          <w:color w:val="000000"/>
          <w:sz w:val="31"/>
          <w:szCs w:val="31"/>
        </w:rPr>
        <w:t>市政府信息发布保密审查和内容审核机制</w:t>
      </w:r>
      <w:r>
        <w:rPr>
          <w:rFonts w:hint="eastAsia" w:ascii="仿宋_GB2312" w:hAnsi="宋体" w:eastAsia="仿宋_GB2312" w:cs="仿宋_GB2312"/>
          <w:color w:val="000000"/>
          <w:sz w:val="31"/>
          <w:szCs w:val="31"/>
          <w:lang w:eastAsia="zh-CN"/>
        </w:rPr>
        <w:t>，</w:t>
      </w:r>
      <w:r>
        <w:rPr>
          <w:rFonts w:hint="default" w:ascii="仿宋_GB2312" w:hAnsi="宋体" w:eastAsia="仿宋_GB2312" w:cs="仿宋_GB2312"/>
          <w:color w:val="000000"/>
          <w:sz w:val="31"/>
          <w:szCs w:val="31"/>
        </w:rPr>
        <w:t>对外公开的信息，由科室</w:t>
      </w:r>
      <w:r>
        <w:rPr>
          <w:rFonts w:hint="eastAsia" w:ascii="仿宋_GB2312" w:hAnsi="宋体" w:eastAsia="仿宋_GB2312" w:cs="仿宋_GB2312"/>
          <w:color w:val="000000"/>
          <w:sz w:val="31"/>
          <w:szCs w:val="31"/>
          <w:lang w:eastAsia="zh-CN"/>
        </w:rPr>
        <w:t>（单位）整理资料，必须经科室（单位）</w:t>
      </w:r>
      <w:r>
        <w:rPr>
          <w:rFonts w:hint="default" w:ascii="仿宋_GB2312" w:hAnsi="宋体" w:eastAsia="仿宋_GB2312" w:cs="仿宋_GB2312"/>
          <w:color w:val="000000"/>
          <w:sz w:val="31"/>
          <w:szCs w:val="31"/>
        </w:rPr>
        <w:t>负责人、局领导</w:t>
      </w:r>
      <w:r>
        <w:rPr>
          <w:rFonts w:hint="eastAsia" w:ascii="仿宋_GB2312" w:hAnsi="宋体" w:eastAsia="仿宋_GB2312" w:cs="仿宋_GB2312"/>
          <w:color w:val="000000"/>
          <w:sz w:val="31"/>
          <w:szCs w:val="31"/>
          <w:lang w:eastAsia="zh-CN"/>
        </w:rPr>
        <w:t>审阅后方可</w:t>
      </w:r>
      <w:r>
        <w:rPr>
          <w:rFonts w:hint="default" w:ascii="仿宋_GB2312" w:hAnsi="宋体" w:eastAsia="仿宋_GB2312" w:cs="仿宋_GB2312"/>
          <w:color w:val="000000"/>
          <w:sz w:val="31"/>
          <w:szCs w:val="31"/>
        </w:rPr>
        <w:t>公开，保证</w:t>
      </w:r>
      <w:r>
        <w:rPr>
          <w:rFonts w:hint="eastAsia" w:ascii="仿宋_GB2312" w:hAnsi="宋体" w:eastAsia="仿宋_GB2312" w:cs="仿宋_GB2312"/>
          <w:color w:val="000000"/>
          <w:sz w:val="31"/>
          <w:szCs w:val="31"/>
          <w:lang w:eastAsia="zh-CN"/>
        </w:rPr>
        <w:t>了</w:t>
      </w:r>
      <w:r>
        <w:rPr>
          <w:rFonts w:hint="default" w:ascii="仿宋_GB2312" w:hAnsi="宋体" w:eastAsia="仿宋_GB2312" w:cs="仿宋_GB2312"/>
          <w:color w:val="000000"/>
          <w:sz w:val="31"/>
          <w:szCs w:val="31"/>
        </w:rPr>
        <w:t>公开信息的准确性和严谨性。</w:t>
      </w:r>
    </w:p>
    <w:p>
      <w:pPr>
        <w:pStyle w:val="5"/>
        <w:keepNext w:val="0"/>
        <w:keepLines w:val="0"/>
        <w:pageBreakBefore w:val="0"/>
        <w:widowControl/>
        <w:suppressLineNumbers w:val="0"/>
        <w:shd w:val="clear" w:fill="FFFFFF"/>
        <w:kinsoku/>
        <w:wordWrap/>
        <w:overflowPunct/>
        <w:topLinePunct w:val="0"/>
        <w:autoSpaceDE/>
        <w:autoSpaceDN w:val="0"/>
        <w:bidi w:val="0"/>
        <w:adjustRightInd/>
        <w:snapToGrid/>
        <w:spacing w:before="0" w:beforeAutospacing="0" w:afterAutospacing="0" w:line="640" w:lineRule="exact"/>
        <w:ind w:left="0" w:right="0" w:firstLine="646"/>
        <w:jc w:val="both"/>
        <w:textAlignment w:val="auto"/>
        <w:rPr>
          <w:rStyle w:val="8"/>
          <w:rFonts w:ascii="楷体" w:hAnsi="楷体" w:eastAsia="楷体" w:cs="楷体"/>
          <w:b w:val="0"/>
          <w:bCs/>
          <w:color w:val="000000"/>
          <w:sz w:val="31"/>
          <w:szCs w:val="31"/>
        </w:rPr>
      </w:pPr>
      <w:r>
        <w:rPr>
          <w:rStyle w:val="8"/>
          <w:rFonts w:hint="eastAsia" w:ascii="楷体" w:hAnsi="楷体" w:eastAsia="楷体" w:cs="楷体"/>
          <w:b w:val="0"/>
          <w:bCs/>
          <w:color w:val="000000"/>
          <w:sz w:val="31"/>
          <w:szCs w:val="31"/>
          <w:lang w:eastAsia="zh-CN"/>
        </w:rPr>
        <w:t>（三）</w:t>
      </w:r>
      <w:r>
        <w:rPr>
          <w:rStyle w:val="8"/>
          <w:rFonts w:hint="eastAsia" w:ascii="楷体" w:hAnsi="楷体" w:eastAsia="楷体" w:cs="楷体"/>
          <w:b w:val="0"/>
          <w:bCs/>
          <w:color w:val="000000"/>
          <w:sz w:val="31"/>
          <w:szCs w:val="31"/>
        </w:rPr>
        <w:t>做好人大建议和政协提案办理结果公开。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firstLine="675"/>
        <w:textAlignment w:val="auto"/>
        <w:rPr>
          <w:rFonts w:hint="eastAsia" w:ascii="仿宋_GB2312" w:eastAsia="仿宋_GB2312" w:cs="仿宋_GB2312"/>
          <w:sz w:val="31"/>
          <w:szCs w:val="31"/>
        </w:rPr>
      </w:pPr>
      <w:r>
        <w:rPr>
          <w:rFonts w:hint="eastAsia" w:ascii="仿宋_GB2312" w:eastAsia="仿宋_GB2312" w:cs="仿宋_GB2312"/>
          <w:sz w:val="31"/>
          <w:szCs w:val="31"/>
        </w:rPr>
        <w:t>2019年</w:t>
      </w:r>
      <w:r>
        <w:rPr>
          <w:rFonts w:hint="eastAsia" w:ascii="仿宋_GB2312" w:eastAsia="仿宋_GB2312" w:cs="仿宋_GB2312"/>
          <w:sz w:val="31"/>
          <w:szCs w:val="31"/>
          <w:lang w:eastAsia="zh-CN"/>
        </w:rPr>
        <w:t>，</w:t>
      </w:r>
      <w:r>
        <w:rPr>
          <w:rFonts w:hint="eastAsia" w:ascii="仿宋_GB2312" w:eastAsia="仿宋_GB2312" w:cs="仿宋_GB2312"/>
          <w:color w:val="111111"/>
          <w:sz w:val="31"/>
          <w:szCs w:val="31"/>
        </w:rPr>
        <w:t>在市政协和市政府督查室的监督和指导下，</w:t>
      </w:r>
      <w:r>
        <w:rPr>
          <w:rFonts w:hint="eastAsia" w:ascii="仿宋_GB2312" w:eastAsia="仿宋_GB2312" w:cs="仿宋_GB2312"/>
          <w:color w:val="000000"/>
          <w:sz w:val="31"/>
          <w:szCs w:val="31"/>
        </w:rPr>
        <w:t>市城管理局进一步加强组织领导，完善工作制度，明确责任主体，强化督办落实，</w:t>
      </w:r>
      <w:r>
        <w:rPr>
          <w:rFonts w:hint="eastAsia" w:ascii="仿宋_GB2312" w:eastAsia="仿宋_GB2312" w:cs="仿宋_GB2312"/>
          <w:color w:val="000000"/>
          <w:sz w:val="31"/>
          <w:szCs w:val="31"/>
          <w:lang w:eastAsia="zh-CN"/>
        </w:rPr>
        <w:t>人大建设及</w:t>
      </w:r>
      <w:r>
        <w:rPr>
          <w:rFonts w:hint="eastAsia" w:ascii="仿宋_GB2312" w:eastAsia="仿宋_GB2312" w:cs="仿宋_GB2312"/>
          <w:color w:val="000000"/>
          <w:sz w:val="31"/>
          <w:szCs w:val="31"/>
        </w:rPr>
        <w:t>政协提案</w:t>
      </w:r>
      <w:r>
        <w:rPr>
          <w:rFonts w:hint="eastAsia" w:ascii="仿宋_GB2312" w:eastAsia="仿宋_GB2312" w:cs="仿宋_GB2312"/>
          <w:color w:val="000000"/>
          <w:sz w:val="31"/>
          <w:szCs w:val="31"/>
          <w:lang w:eastAsia="zh-CN"/>
        </w:rPr>
        <w:t>已</w:t>
      </w:r>
      <w:r>
        <w:rPr>
          <w:rFonts w:hint="eastAsia" w:ascii="仿宋_GB2312" w:eastAsia="仿宋_GB2312" w:cs="仿宋_GB2312"/>
          <w:color w:val="000000"/>
          <w:sz w:val="31"/>
          <w:szCs w:val="31"/>
        </w:rPr>
        <w:t>按期办结，</w:t>
      </w:r>
      <w:r>
        <w:rPr>
          <w:rFonts w:hint="eastAsia" w:ascii="仿宋_GB2312" w:eastAsia="仿宋_GB2312" w:cs="仿宋_GB2312"/>
          <w:sz w:val="31"/>
          <w:szCs w:val="31"/>
          <w:lang w:eastAsia="zh-CN"/>
        </w:rPr>
        <w:t>共</w:t>
      </w:r>
      <w:r>
        <w:rPr>
          <w:rFonts w:hint="eastAsia" w:ascii="仿宋_GB2312" w:eastAsia="仿宋_GB2312" w:cs="仿宋_GB2312"/>
          <w:sz w:val="31"/>
          <w:szCs w:val="31"/>
        </w:rPr>
        <w:t>收到</w:t>
      </w:r>
      <w:r>
        <w:rPr>
          <w:rFonts w:hint="eastAsia" w:ascii="仿宋_GB2312" w:eastAsia="仿宋_GB2312" w:cs="仿宋_GB2312"/>
          <w:sz w:val="31"/>
          <w:szCs w:val="31"/>
          <w:lang w:eastAsia="zh-CN"/>
        </w:rPr>
        <w:t>人大建议</w:t>
      </w:r>
      <w:r>
        <w:rPr>
          <w:rFonts w:hint="eastAsia" w:ascii="仿宋_GB2312" w:eastAsia="仿宋_GB2312" w:cs="仿宋_GB2312"/>
          <w:sz w:val="31"/>
          <w:szCs w:val="31"/>
          <w:lang w:val="en-US" w:eastAsia="zh-CN"/>
        </w:rPr>
        <w:t>23</w:t>
      </w:r>
      <w:r>
        <w:rPr>
          <w:rFonts w:hint="eastAsia" w:ascii="仿宋_GB2312" w:eastAsia="仿宋_GB2312" w:cs="仿宋_GB2312"/>
          <w:sz w:val="31"/>
          <w:szCs w:val="31"/>
          <w:lang w:eastAsia="zh-CN"/>
        </w:rPr>
        <w:t>件，</w:t>
      </w:r>
      <w:r>
        <w:rPr>
          <w:rFonts w:hint="eastAsia" w:ascii="仿宋_GB2312" w:eastAsia="仿宋_GB2312" w:cs="仿宋_GB2312"/>
          <w:sz w:val="31"/>
          <w:szCs w:val="31"/>
        </w:rPr>
        <w:t>政协提案50件，已全部办结，办结满意率100%。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firstLine="675"/>
        <w:textAlignment w:val="auto"/>
        <w:rPr>
          <w:rFonts w:hint="default" w:ascii="仿宋_GB2312" w:eastAsia="仿宋_GB2312" w:cs="仿宋_GB2312"/>
          <w:color w:val="000000"/>
          <w:sz w:val="31"/>
          <w:szCs w:val="31"/>
        </w:rPr>
      </w:pPr>
      <w:r>
        <w:rPr>
          <w:rStyle w:val="8"/>
          <w:rFonts w:hint="eastAsia" w:ascii="楷体" w:hAnsi="楷体" w:eastAsia="楷体" w:cs="楷体"/>
          <w:b w:val="0"/>
          <w:bCs/>
          <w:color w:val="000000"/>
          <w:sz w:val="31"/>
          <w:szCs w:val="31"/>
          <w:lang w:eastAsia="zh-CN"/>
        </w:rPr>
        <w:t>（</w:t>
      </w:r>
      <w:r>
        <w:rPr>
          <w:rStyle w:val="8"/>
          <w:rFonts w:hint="eastAsia" w:ascii="楷体" w:hAnsi="楷体" w:eastAsia="楷体" w:cs="楷体"/>
          <w:b w:val="0"/>
          <w:bCs/>
          <w:color w:val="000000"/>
          <w:sz w:val="31"/>
          <w:szCs w:val="31"/>
        </w:rPr>
        <w:t>四</w:t>
      </w:r>
      <w:r>
        <w:rPr>
          <w:rStyle w:val="8"/>
          <w:rFonts w:hint="eastAsia" w:ascii="楷体" w:hAnsi="楷体" w:eastAsia="楷体" w:cs="楷体"/>
          <w:b w:val="0"/>
          <w:bCs/>
          <w:color w:val="000000"/>
          <w:sz w:val="31"/>
          <w:szCs w:val="31"/>
          <w:lang w:eastAsia="zh-CN"/>
        </w:rPr>
        <w:t>）</w:t>
      </w:r>
      <w:r>
        <w:rPr>
          <w:rStyle w:val="8"/>
          <w:rFonts w:hint="default" w:ascii="楷体" w:hAnsi="楷体" w:eastAsia="楷体" w:cs="楷体"/>
          <w:b w:val="0"/>
          <w:bCs/>
          <w:color w:val="000000"/>
          <w:sz w:val="31"/>
          <w:szCs w:val="31"/>
        </w:rPr>
        <w:t>不断完善政务公开平台</w:t>
      </w:r>
      <w:r>
        <w:rPr>
          <w:rStyle w:val="8"/>
          <w:rFonts w:hint="eastAsia" w:ascii="楷体" w:hAnsi="楷体" w:eastAsia="楷体" w:cs="楷体"/>
          <w:b w:val="0"/>
          <w:bCs/>
          <w:color w:val="000000"/>
          <w:sz w:val="31"/>
          <w:szCs w:val="31"/>
          <w:lang w:eastAsia="zh-CN"/>
        </w:rPr>
        <w:t>。</w:t>
      </w:r>
      <w:r>
        <w:rPr>
          <w:rFonts w:hint="eastAsia" w:ascii="仿宋_GB2312" w:eastAsia="仿宋_GB2312" w:cs="仿宋_GB2312"/>
          <w:color w:val="000000"/>
          <w:sz w:val="31"/>
          <w:szCs w:val="31"/>
          <w:lang w:eastAsia="zh-CN"/>
        </w:rPr>
        <w:t>一是</w:t>
      </w:r>
      <w:r>
        <w:rPr>
          <w:rFonts w:hint="default" w:ascii="仿宋_GB2312" w:eastAsia="仿宋_GB2312" w:cs="仿宋_GB2312"/>
          <w:color w:val="000000"/>
          <w:sz w:val="31"/>
          <w:szCs w:val="31"/>
        </w:rPr>
        <w:t>规范网站</w:t>
      </w:r>
      <w:r>
        <w:rPr>
          <w:rFonts w:hint="eastAsia" w:ascii="仿宋_GB2312" w:eastAsia="仿宋_GB2312" w:cs="仿宋_GB2312"/>
          <w:color w:val="000000"/>
          <w:sz w:val="31"/>
          <w:szCs w:val="31"/>
          <w:lang w:eastAsia="zh-CN"/>
        </w:rPr>
        <w:t>管理，</w:t>
      </w:r>
      <w:r>
        <w:rPr>
          <w:rFonts w:hint="default" w:ascii="仿宋_GB2312" w:eastAsia="仿宋_GB2312" w:cs="仿宋_GB2312"/>
          <w:color w:val="000000"/>
          <w:sz w:val="31"/>
          <w:szCs w:val="31"/>
        </w:rPr>
        <w:t>不断强化政务公开平台建设，扩大政务公开范围。</w:t>
      </w:r>
      <w:r>
        <w:rPr>
          <w:rFonts w:hint="eastAsia" w:ascii="仿宋_GB2312" w:eastAsia="仿宋_GB2312" w:cs="仿宋_GB2312"/>
          <w:color w:val="000000"/>
          <w:sz w:val="31"/>
          <w:szCs w:val="31"/>
          <w:lang w:eastAsia="zh-CN"/>
        </w:rPr>
        <w:t>结合</w:t>
      </w:r>
      <w:r>
        <w:rPr>
          <w:rFonts w:hint="default" w:ascii="仿宋_GB2312" w:eastAsia="仿宋_GB2312" w:cs="仿宋_GB2312"/>
          <w:color w:val="000000"/>
          <w:sz w:val="31"/>
          <w:szCs w:val="31"/>
        </w:rPr>
        <w:t>政务公开工作实际，及时调整局网站栏目设置，提高网站内容更新频次。</w:t>
      </w:r>
      <w:r>
        <w:rPr>
          <w:rFonts w:hint="eastAsia" w:ascii="仿宋_GB2312" w:eastAsia="仿宋_GB2312" w:cs="仿宋_GB2312"/>
          <w:color w:val="000000"/>
          <w:sz w:val="31"/>
          <w:szCs w:val="31"/>
          <w:lang w:eastAsia="zh-CN"/>
        </w:rPr>
        <w:t>二是确保</w:t>
      </w:r>
      <w:r>
        <w:rPr>
          <w:rFonts w:hint="default" w:ascii="仿宋_GB2312" w:eastAsia="仿宋_GB2312" w:cs="仿宋_GB2312"/>
          <w:color w:val="000000"/>
          <w:sz w:val="31"/>
          <w:szCs w:val="31"/>
        </w:rPr>
        <w:t>网络安全</w:t>
      </w:r>
      <w:r>
        <w:rPr>
          <w:rFonts w:hint="eastAsia" w:ascii="仿宋_GB2312" w:eastAsia="仿宋_GB2312" w:cs="仿宋_GB2312"/>
          <w:color w:val="000000"/>
          <w:sz w:val="31"/>
          <w:szCs w:val="31"/>
          <w:lang w:eastAsia="zh-CN"/>
        </w:rPr>
        <w:t>，</w:t>
      </w:r>
      <w:r>
        <w:rPr>
          <w:rFonts w:hint="default" w:ascii="仿宋_GB2312" w:eastAsia="仿宋_GB2312" w:cs="仿宋_GB2312"/>
          <w:color w:val="000000"/>
          <w:sz w:val="31"/>
          <w:szCs w:val="31"/>
        </w:rPr>
        <w:t>针对聊城市网络安全和信息化委员会办公室、大数据局提出网络安全隐患</w:t>
      </w:r>
      <w:r>
        <w:rPr>
          <w:rFonts w:hint="eastAsia" w:ascii="仿宋_GB2312" w:eastAsia="仿宋_GB2312" w:cs="仿宋_GB2312"/>
          <w:color w:val="000000"/>
          <w:sz w:val="31"/>
          <w:szCs w:val="31"/>
          <w:lang w:eastAsia="zh-CN"/>
        </w:rPr>
        <w:t>及问题，</w:t>
      </w:r>
      <w:r>
        <w:rPr>
          <w:rFonts w:hint="default" w:ascii="仿宋_GB2312" w:eastAsia="仿宋_GB2312" w:cs="仿宋_GB2312"/>
          <w:color w:val="000000"/>
          <w:sz w:val="31"/>
          <w:szCs w:val="31"/>
        </w:rPr>
        <w:t>积极进行整改维护，</w:t>
      </w:r>
      <w:r>
        <w:rPr>
          <w:rFonts w:hint="eastAsia" w:ascii="仿宋_GB2312" w:eastAsia="仿宋_GB2312" w:cs="仿宋_GB2312"/>
          <w:color w:val="000000"/>
          <w:sz w:val="31"/>
          <w:szCs w:val="31"/>
          <w:lang w:eastAsia="zh-CN"/>
        </w:rPr>
        <w:t>确保</w:t>
      </w:r>
      <w:r>
        <w:rPr>
          <w:rFonts w:hint="default" w:ascii="仿宋_GB2312" w:eastAsia="仿宋_GB2312" w:cs="仿宋_GB2312"/>
          <w:color w:val="000000"/>
          <w:sz w:val="31"/>
          <w:szCs w:val="31"/>
        </w:rPr>
        <w:t>网络</w:t>
      </w:r>
      <w:r>
        <w:rPr>
          <w:rFonts w:hint="eastAsia" w:ascii="仿宋_GB2312" w:eastAsia="仿宋_GB2312" w:cs="仿宋_GB2312"/>
          <w:color w:val="000000"/>
          <w:sz w:val="31"/>
          <w:szCs w:val="31"/>
          <w:lang w:eastAsia="zh-CN"/>
        </w:rPr>
        <w:t>安全稳定；</w:t>
      </w:r>
      <w:r>
        <w:rPr>
          <w:rFonts w:hint="default" w:ascii="仿宋_GB2312" w:eastAsia="仿宋_GB2312" w:cs="仿宋_GB2312"/>
          <w:color w:val="000000"/>
          <w:sz w:val="31"/>
          <w:szCs w:val="31"/>
        </w:rPr>
        <w:t>三是有序发展政务新媒体。我局按照市委宣传部的要求开通了今日头条号，并指派专人进行维护和更新。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color w:val="000000"/>
          <w:sz w:val="31"/>
          <w:szCs w:val="31"/>
          <w:lang w:val="en-US" w:eastAsia="zh-CN"/>
        </w:rPr>
        <w:t>(</w:t>
      </w:r>
      <w:r>
        <w:rPr>
          <w:rStyle w:val="8"/>
          <w:rFonts w:hint="default" w:ascii="楷体" w:hAnsi="楷体" w:eastAsia="楷体" w:cs="楷体"/>
          <w:b w:val="0"/>
          <w:bCs/>
          <w:color w:val="000000"/>
          <w:sz w:val="31"/>
          <w:szCs w:val="31"/>
        </w:rPr>
        <w:t>五）信息公开监督保障</w:t>
      </w:r>
      <w:r>
        <w:rPr>
          <w:rStyle w:val="8"/>
          <w:rFonts w:hint="eastAsia" w:ascii="楷体" w:hAnsi="楷体" w:eastAsia="楷体" w:cs="楷体"/>
          <w:b w:val="0"/>
          <w:bCs/>
          <w:color w:val="000000"/>
          <w:sz w:val="31"/>
          <w:szCs w:val="31"/>
          <w:lang w:eastAsia="zh-CN"/>
        </w:rPr>
        <w:t>。</w:t>
      </w:r>
      <w:r>
        <w:rPr>
          <w:rFonts w:ascii="仿宋_GB2312" w:eastAsia="仿宋_GB2312" w:cs="仿宋_GB2312"/>
          <w:spacing w:val="0"/>
          <w:sz w:val="31"/>
          <w:szCs w:val="31"/>
          <w:bdr w:val="none" w:color="auto" w:sz="0" w:space="0"/>
        </w:rPr>
        <w:t>认真贯彻《中华人民共和国政府信息公开条例》，</w:t>
      </w:r>
      <w:r>
        <w:rPr>
          <w:rFonts w:ascii="仿宋_GB2312" w:eastAsia="仿宋_GB2312" w:cs="仿宋_GB2312"/>
          <w:spacing w:val="0"/>
          <w:sz w:val="31"/>
          <w:szCs w:val="31"/>
        </w:rPr>
        <w:t>健全完善政府信息公开工作制度</w:t>
      </w:r>
      <w:r>
        <w:rPr>
          <w:rFonts w:hint="eastAsia" w:ascii="仿宋_GB2312" w:eastAsia="仿宋_GB2312" w:cs="仿宋_GB2312"/>
          <w:spacing w:val="0"/>
          <w:sz w:val="31"/>
          <w:szCs w:val="31"/>
          <w:lang w:eastAsia="zh-CN"/>
        </w:rPr>
        <w:t>，</w:t>
      </w:r>
      <w:r>
        <w:rPr>
          <w:rFonts w:ascii="仿宋_GB2312" w:eastAsia="仿宋_GB2312" w:cs="仿宋_GB2312"/>
          <w:spacing w:val="0"/>
          <w:sz w:val="31"/>
          <w:szCs w:val="31"/>
          <w:bdr w:val="none" w:color="auto" w:sz="0" w:space="0"/>
        </w:rPr>
        <w:t>组织学习政务公开政策法规。规范依申请公开答复情况，答复内容明确，并告知有效救济渠道和救济时效，依法保障公民、法人和其他组织获取政府信息的权利。</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firstLine="675"/>
        <w:textAlignment w:val="auto"/>
        <w:rPr>
          <w:rFonts w:hint="default" w:ascii="仿宋_GB2312" w:eastAsia="仿宋_GB2312" w:cs="仿宋_GB2312"/>
          <w:color w:val="000000"/>
          <w:sz w:val="31"/>
          <w:szCs w:val="31"/>
          <w:lang w:val="en-US" w:eastAsia="zh-CN"/>
        </w:rPr>
      </w:pPr>
      <w:r>
        <w:rPr>
          <w:rFonts w:hint="eastAsia" w:ascii="仿宋_GB2312" w:eastAsia="仿宋_GB2312" w:cs="仿宋_GB2312"/>
          <w:spacing w:val="0"/>
          <w:sz w:val="31"/>
          <w:szCs w:val="31"/>
          <w:bdr w:val="none" w:color="auto" w:sz="0" w:space="0"/>
        </w:rPr>
        <w:t>领导小组办公室牵头做好全局政务公开工作的考核和监督，</w:t>
      </w:r>
      <w:r>
        <w:rPr>
          <w:rFonts w:hint="default" w:ascii="仿宋_GB2312" w:eastAsia="仿宋_GB2312" w:cs="仿宋_GB2312"/>
          <w:color w:val="000000"/>
          <w:sz w:val="31"/>
          <w:szCs w:val="31"/>
        </w:rPr>
        <w:t>对市政府政务公开办公室《全市政务公开工作督查情况通报》文件指出的问题</w:t>
      </w:r>
      <w:r>
        <w:rPr>
          <w:rFonts w:hint="eastAsia" w:ascii="仿宋_GB2312" w:eastAsia="仿宋_GB2312" w:cs="仿宋_GB2312"/>
          <w:color w:val="000000"/>
          <w:sz w:val="31"/>
          <w:szCs w:val="31"/>
          <w:lang w:eastAsia="zh-CN"/>
        </w:rPr>
        <w:t>，认真研究，查找根源，</w:t>
      </w:r>
      <w:r>
        <w:rPr>
          <w:rFonts w:hint="default" w:ascii="仿宋_GB2312" w:eastAsia="仿宋_GB2312" w:cs="仿宋_GB2312"/>
          <w:color w:val="000000"/>
          <w:sz w:val="31"/>
          <w:szCs w:val="31"/>
        </w:rPr>
        <w:t>要求</w:t>
      </w:r>
      <w:r>
        <w:rPr>
          <w:rFonts w:hint="eastAsia" w:ascii="仿宋_GB2312" w:eastAsia="仿宋_GB2312" w:cs="仿宋_GB2312"/>
          <w:color w:val="000000"/>
          <w:sz w:val="31"/>
          <w:szCs w:val="31"/>
          <w:lang w:eastAsia="zh-CN"/>
        </w:rPr>
        <w:t>相关科室</w:t>
      </w:r>
      <w:r>
        <w:rPr>
          <w:rFonts w:hint="default" w:ascii="仿宋_GB2312" w:eastAsia="仿宋_GB2312" w:cs="仿宋_GB2312"/>
          <w:color w:val="000000"/>
          <w:sz w:val="31"/>
          <w:szCs w:val="31"/>
        </w:rPr>
        <w:t>立即整改。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30" w:firstLineChars="200"/>
      </w:pPr>
      <w:r>
        <w:rPr>
          <w:rFonts w:hint="eastAsia" w:ascii="仿宋_GB2312" w:eastAsia="仿宋_GB2312" w:cs="仿宋_GB2312"/>
          <w:spacing w:val="0"/>
          <w:sz w:val="31"/>
          <w:szCs w:val="31"/>
          <w:bdr w:val="none" w:color="auto" w:sz="0" w:space="0"/>
        </w:rPr>
        <w:t>严格按照《中华人民共和国保密法》、《山东省政府信息公开保密审查办法（试行）》的有关规定，遵循“谁公开谁审查、谁审查谁负责”、“先审查、后公开”和“一事一审”的原则，规范程序，确保做好保密审查工作。2019年市</w:t>
      </w:r>
      <w:r>
        <w:rPr>
          <w:rFonts w:hint="eastAsia" w:ascii="仿宋_GB2312" w:eastAsia="仿宋_GB2312" w:cs="仿宋_GB2312"/>
          <w:spacing w:val="0"/>
          <w:sz w:val="31"/>
          <w:szCs w:val="31"/>
          <w:bdr w:val="none" w:color="auto" w:sz="0" w:space="0"/>
          <w:lang w:eastAsia="zh-CN"/>
        </w:rPr>
        <w:t>城管</w:t>
      </w:r>
      <w:r>
        <w:rPr>
          <w:rFonts w:hint="eastAsia" w:ascii="仿宋_GB2312" w:eastAsia="仿宋_GB2312" w:cs="仿宋_GB2312"/>
          <w:spacing w:val="0"/>
          <w:sz w:val="31"/>
          <w:szCs w:val="31"/>
          <w:bdr w:val="none" w:color="auto" w:sz="0" w:space="0"/>
        </w:rPr>
        <w:t>局没有发泄密事件。</w:t>
      </w: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640" w:lineRule="exact"/>
        <w:ind w:left="645" w:leftChars="0" w:right="0" w:rightChars="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主动公开政府信息情况</w:t>
      </w:r>
    </w:p>
    <w:tbl>
      <w:tblPr>
        <w:tblStyle w:val="6"/>
        <w:tblW w:w="0" w:type="auto"/>
        <w:tblCellSpacing w:w="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shd w:val="clear" w:color="auto" w:fill="auto"/>
        <w:tblLayout w:type="autofit"/>
        <w:tblCellMar>
          <w:top w:w="15" w:type="dxa"/>
          <w:left w:w="15" w:type="dxa"/>
          <w:bottom w:w="15" w:type="dxa"/>
          <w:right w:w="15" w:type="dxa"/>
        </w:tblCellMar>
      </w:tblPr>
      <w:tblGrid>
        <w:gridCol w:w="2535"/>
        <w:gridCol w:w="2100"/>
        <w:gridCol w:w="2130"/>
        <w:gridCol w:w="2280"/>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shd w:val="clear" w:color="auto" w:fill="auto"/>
          <w:tblCellMar>
            <w:top w:w="15" w:type="dxa"/>
            <w:left w:w="15" w:type="dxa"/>
            <w:bottom w:w="15" w:type="dxa"/>
            <w:right w:w="15" w:type="dxa"/>
          </w:tblCellMar>
        </w:tblPrEx>
        <w:trPr>
          <w:trHeight w:val="495" w:hRule="atLeast"/>
          <w:tblCellSpacing w:w="0" w:type="dxa"/>
        </w:trPr>
        <w:tc>
          <w:tcPr>
            <w:tcW w:w="9045" w:type="dxa"/>
            <w:gridSpan w:val="4"/>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第二十条第（一）项</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540" w:hRule="atLeast"/>
          <w:tblCellSpacing w:w="0" w:type="dxa"/>
        </w:trPr>
        <w:tc>
          <w:tcPr>
            <w:tcW w:w="253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信息内容</w:t>
            </w:r>
          </w:p>
        </w:tc>
        <w:tc>
          <w:tcPr>
            <w:tcW w:w="21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本年新制作数量</w:t>
            </w:r>
          </w:p>
        </w:tc>
        <w:tc>
          <w:tcPr>
            <w:tcW w:w="213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本年新公开数量</w:t>
            </w:r>
          </w:p>
        </w:tc>
        <w:tc>
          <w:tcPr>
            <w:tcW w:w="15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对外公开总数量</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525" w:hRule="atLeast"/>
          <w:tblCellSpacing w:w="0" w:type="dxa"/>
        </w:trPr>
        <w:tc>
          <w:tcPr>
            <w:tcW w:w="253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规章</w:t>
            </w:r>
          </w:p>
        </w:tc>
        <w:tc>
          <w:tcPr>
            <w:tcW w:w="21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1</w:t>
            </w:r>
          </w:p>
        </w:tc>
        <w:tc>
          <w:tcPr>
            <w:tcW w:w="213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1</w:t>
            </w:r>
          </w:p>
        </w:tc>
        <w:tc>
          <w:tcPr>
            <w:tcW w:w="15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1</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465" w:hRule="atLeast"/>
          <w:tblCellSpacing w:w="0" w:type="dxa"/>
        </w:trPr>
        <w:tc>
          <w:tcPr>
            <w:tcW w:w="253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规范性文件</w:t>
            </w:r>
          </w:p>
        </w:tc>
        <w:tc>
          <w:tcPr>
            <w:tcW w:w="21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0</w:t>
            </w:r>
          </w:p>
        </w:tc>
        <w:tc>
          <w:tcPr>
            <w:tcW w:w="213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0</w:t>
            </w:r>
          </w:p>
        </w:tc>
        <w:tc>
          <w:tcPr>
            <w:tcW w:w="15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480" w:hRule="atLeast"/>
          <w:tblCellSpacing w:w="0" w:type="dxa"/>
        </w:trPr>
        <w:tc>
          <w:tcPr>
            <w:tcW w:w="9045" w:type="dxa"/>
            <w:gridSpan w:val="4"/>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第二十条第（五）项</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540" w:hRule="atLeast"/>
          <w:tblCellSpacing w:w="0" w:type="dxa"/>
        </w:trPr>
        <w:tc>
          <w:tcPr>
            <w:tcW w:w="253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信息内容</w:t>
            </w:r>
          </w:p>
        </w:tc>
        <w:tc>
          <w:tcPr>
            <w:tcW w:w="21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上一年项目数量</w:t>
            </w:r>
          </w:p>
        </w:tc>
        <w:tc>
          <w:tcPr>
            <w:tcW w:w="213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本年增/减</w:t>
            </w:r>
          </w:p>
        </w:tc>
        <w:tc>
          <w:tcPr>
            <w:tcW w:w="15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处理决定数量</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525" w:hRule="atLeast"/>
          <w:tblCellSpacing w:w="0" w:type="dxa"/>
        </w:trPr>
        <w:tc>
          <w:tcPr>
            <w:tcW w:w="253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行政许可</w:t>
            </w:r>
          </w:p>
        </w:tc>
        <w:tc>
          <w:tcPr>
            <w:tcW w:w="21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0</w:t>
            </w:r>
          </w:p>
        </w:tc>
        <w:tc>
          <w:tcPr>
            <w:tcW w:w="213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0</w:t>
            </w:r>
          </w:p>
        </w:tc>
        <w:tc>
          <w:tcPr>
            <w:tcW w:w="15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555" w:hRule="atLeast"/>
          <w:tblCellSpacing w:w="0" w:type="dxa"/>
        </w:trPr>
        <w:tc>
          <w:tcPr>
            <w:tcW w:w="253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其他对外管理服务事项</w:t>
            </w:r>
          </w:p>
        </w:tc>
        <w:tc>
          <w:tcPr>
            <w:tcW w:w="21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0</w:t>
            </w:r>
          </w:p>
        </w:tc>
        <w:tc>
          <w:tcPr>
            <w:tcW w:w="213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0</w:t>
            </w:r>
          </w:p>
        </w:tc>
        <w:tc>
          <w:tcPr>
            <w:tcW w:w="15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405" w:hRule="atLeast"/>
          <w:tblCellSpacing w:w="0" w:type="dxa"/>
        </w:trPr>
        <w:tc>
          <w:tcPr>
            <w:tcW w:w="9045" w:type="dxa"/>
            <w:gridSpan w:val="4"/>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第二十条第（六）项</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525" w:hRule="atLeast"/>
          <w:tblCellSpacing w:w="0" w:type="dxa"/>
        </w:trPr>
        <w:tc>
          <w:tcPr>
            <w:tcW w:w="253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信息内容</w:t>
            </w:r>
          </w:p>
        </w:tc>
        <w:tc>
          <w:tcPr>
            <w:tcW w:w="21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上一年项目数量</w:t>
            </w:r>
          </w:p>
        </w:tc>
        <w:tc>
          <w:tcPr>
            <w:tcW w:w="213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本年增/减</w:t>
            </w:r>
          </w:p>
        </w:tc>
        <w:tc>
          <w:tcPr>
            <w:tcW w:w="15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处理决定数量</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435" w:hRule="atLeast"/>
          <w:tblCellSpacing w:w="0" w:type="dxa"/>
        </w:trPr>
        <w:tc>
          <w:tcPr>
            <w:tcW w:w="253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行政处罚</w:t>
            </w:r>
          </w:p>
        </w:tc>
        <w:tc>
          <w:tcPr>
            <w:tcW w:w="21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eastAsiaTheme="minorEastAsia"/>
                <w:lang w:val="en-US" w:eastAsia="zh-CN"/>
              </w:rPr>
            </w:pPr>
            <w:r>
              <w:rPr>
                <w:rFonts w:hint="eastAsia"/>
                <w:lang w:val="en-US" w:eastAsia="zh-CN"/>
              </w:rPr>
              <w:t>90</w:t>
            </w:r>
          </w:p>
        </w:tc>
        <w:tc>
          <w:tcPr>
            <w:tcW w:w="213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eastAsia="zh-CN"/>
              </w:rPr>
            </w:pPr>
            <w:r>
              <w:rPr>
                <w:rFonts w:hint="eastAsia"/>
                <w:lang w:eastAsia="zh-CN"/>
              </w:rPr>
              <w:t>减</w:t>
            </w:r>
          </w:p>
        </w:tc>
        <w:tc>
          <w:tcPr>
            <w:tcW w:w="15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eastAsiaTheme="minorEastAsia"/>
                <w:lang w:val="en-US" w:eastAsia="zh-CN"/>
              </w:rPr>
            </w:pPr>
            <w:r>
              <w:rPr>
                <w:rFonts w:hint="eastAsia"/>
                <w:lang w:val="en-US" w:eastAsia="zh-CN"/>
              </w:rPr>
              <w:t>90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405" w:hRule="atLeast"/>
          <w:tblCellSpacing w:w="0" w:type="dxa"/>
        </w:trPr>
        <w:tc>
          <w:tcPr>
            <w:tcW w:w="253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行政强制</w:t>
            </w:r>
          </w:p>
        </w:tc>
        <w:tc>
          <w:tcPr>
            <w:tcW w:w="21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0</w:t>
            </w:r>
          </w:p>
        </w:tc>
        <w:tc>
          <w:tcPr>
            <w:tcW w:w="213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0</w:t>
            </w:r>
          </w:p>
        </w:tc>
        <w:tc>
          <w:tcPr>
            <w:tcW w:w="15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r>
              <w:rPr>
                <w:rFonts w:hint="eastAsia"/>
                <w:lang w:val="en-US" w:eastAsia="zh-CN"/>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480" w:hRule="atLeast"/>
          <w:tblCellSpacing w:w="0" w:type="dxa"/>
        </w:trPr>
        <w:tc>
          <w:tcPr>
            <w:tcW w:w="9045" w:type="dxa"/>
            <w:gridSpan w:val="4"/>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第二十条第（八）项</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270" w:hRule="atLeast"/>
          <w:tblCellSpacing w:w="0" w:type="dxa"/>
        </w:trPr>
        <w:tc>
          <w:tcPr>
            <w:tcW w:w="253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信息内容</w:t>
            </w:r>
          </w:p>
        </w:tc>
        <w:tc>
          <w:tcPr>
            <w:tcW w:w="21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上一年项目数量</w:t>
            </w:r>
          </w:p>
        </w:tc>
        <w:tc>
          <w:tcPr>
            <w:tcW w:w="4395"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本年增/减</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555" w:hRule="atLeast"/>
          <w:tblCellSpacing w:w="0" w:type="dxa"/>
        </w:trPr>
        <w:tc>
          <w:tcPr>
            <w:tcW w:w="253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行政事业性收费</w:t>
            </w:r>
          </w:p>
        </w:tc>
        <w:tc>
          <w:tcPr>
            <w:tcW w:w="21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0</w:t>
            </w:r>
          </w:p>
        </w:tc>
        <w:tc>
          <w:tcPr>
            <w:tcW w:w="4395"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480" w:hRule="atLeast"/>
          <w:tblCellSpacing w:w="0" w:type="dxa"/>
        </w:trPr>
        <w:tc>
          <w:tcPr>
            <w:tcW w:w="9045" w:type="dxa"/>
            <w:gridSpan w:val="4"/>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第二十条第（九）项</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585" w:hRule="atLeast"/>
          <w:tblCellSpacing w:w="0" w:type="dxa"/>
        </w:trPr>
        <w:tc>
          <w:tcPr>
            <w:tcW w:w="253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信息内容</w:t>
            </w:r>
          </w:p>
        </w:tc>
        <w:tc>
          <w:tcPr>
            <w:tcW w:w="21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采购项目数量</w:t>
            </w:r>
          </w:p>
        </w:tc>
        <w:tc>
          <w:tcPr>
            <w:tcW w:w="4395"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采购总金额</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rHeight w:val="540" w:hRule="atLeast"/>
          <w:tblCellSpacing w:w="0" w:type="dxa"/>
        </w:trPr>
        <w:tc>
          <w:tcPr>
            <w:tcW w:w="253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政府集中采购</w:t>
            </w:r>
          </w:p>
        </w:tc>
        <w:tc>
          <w:tcPr>
            <w:tcW w:w="21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eastAsiaTheme="minorEastAsia"/>
                <w:lang w:val="en-US" w:eastAsia="zh-CN"/>
              </w:rPr>
            </w:pPr>
            <w:r>
              <w:rPr>
                <w:rFonts w:hint="eastAsia" w:ascii="黑体" w:hAnsi="宋体" w:eastAsia="黑体" w:cs="黑体"/>
                <w:color w:val="333333"/>
                <w:spacing w:val="0"/>
                <w:sz w:val="22"/>
                <w:szCs w:val="22"/>
                <w:lang w:val="en-US" w:eastAsia="zh-CN"/>
              </w:rPr>
              <w:t>56</w:t>
            </w:r>
          </w:p>
        </w:tc>
        <w:tc>
          <w:tcPr>
            <w:tcW w:w="4395"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ascii="宋体" w:hAnsi="宋体" w:eastAsia="宋体" w:cs="宋体"/>
                <w:sz w:val="24"/>
                <w:szCs w:val="24"/>
              </w:rPr>
              <w:t>48359.899368万元</w:t>
            </w:r>
          </w:p>
        </w:tc>
      </w:tr>
    </w:tbl>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640" w:lineRule="atLeast"/>
        <w:ind w:left="0" w:firstLine="646"/>
        <w:jc w:val="both"/>
        <w:textAlignment w:val="auto"/>
      </w:pPr>
      <w:r>
        <w:rPr>
          <w:rFonts w:hint="eastAsia" w:ascii="黑体" w:hAnsi="宋体" w:eastAsia="黑体" w:cs="黑体"/>
          <w:sz w:val="31"/>
          <w:szCs w:val="31"/>
        </w:rPr>
        <w:t>三、收到和处理政府信息公开申请情况</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640" w:lineRule="atLeast"/>
        <w:ind w:left="0" w:firstLine="646"/>
        <w:jc w:val="both"/>
        <w:textAlignment w:val="auto"/>
      </w:pPr>
      <w:r>
        <w:rPr>
          <w:rFonts w:hint="eastAsia" w:ascii="仿宋_GB2312" w:eastAsia="仿宋_GB2312" w:cs="仿宋_GB2312"/>
          <w:sz w:val="31"/>
          <w:szCs w:val="31"/>
        </w:rPr>
        <w:t>2019年，市</w:t>
      </w:r>
      <w:r>
        <w:rPr>
          <w:rFonts w:hint="eastAsia" w:ascii="仿宋_GB2312" w:eastAsia="仿宋_GB2312" w:cs="仿宋_GB2312"/>
          <w:sz w:val="31"/>
          <w:szCs w:val="31"/>
          <w:lang w:eastAsia="zh-CN"/>
        </w:rPr>
        <w:t>城管局</w:t>
      </w:r>
      <w:r>
        <w:rPr>
          <w:rFonts w:hint="eastAsia" w:ascii="仿宋_GB2312" w:eastAsia="仿宋_GB2312" w:cs="仿宋_GB2312"/>
          <w:sz w:val="31"/>
          <w:szCs w:val="31"/>
        </w:rPr>
        <w:t>共收到、处理</w:t>
      </w:r>
      <w:r>
        <w:rPr>
          <w:rFonts w:hint="eastAsia" w:ascii="仿宋_GB2312" w:eastAsia="仿宋_GB2312" w:cs="仿宋_GB2312"/>
          <w:sz w:val="31"/>
          <w:szCs w:val="31"/>
          <w:lang w:val="en-US" w:eastAsia="zh-CN"/>
        </w:rPr>
        <w:t>2</w:t>
      </w:r>
      <w:r>
        <w:rPr>
          <w:rFonts w:hint="eastAsia" w:ascii="仿宋_GB2312" w:eastAsia="仿宋_GB2312" w:cs="仿宋_GB2312"/>
          <w:sz w:val="31"/>
          <w:szCs w:val="31"/>
        </w:rPr>
        <w:t>件政府信息公开申请，均严格依据依申请公开的办理程序，在规定时间内，按照申请人要求的形式进行了答复。 </w:t>
      </w:r>
    </w:p>
    <w:tbl>
      <w:tblPr>
        <w:tblStyle w:val="6"/>
        <w:tblW w:w="0" w:type="auto"/>
        <w:tblCellSpacing w:w="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shd w:val="clear" w:color="auto" w:fill="auto"/>
        <w:tblLayout w:type="autofit"/>
        <w:tblCellMar>
          <w:top w:w="15" w:type="dxa"/>
          <w:left w:w="15" w:type="dxa"/>
          <w:bottom w:w="15" w:type="dxa"/>
          <w:right w:w="15" w:type="dxa"/>
        </w:tblCellMar>
      </w:tblPr>
      <w:tblGrid>
        <w:gridCol w:w="680"/>
        <w:gridCol w:w="900"/>
        <w:gridCol w:w="2054"/>
        <w:gridCol w:w="806"/>
        <w:gridCol w:w="747"/>
        <w:gridCol w:w="747"/>
        <w:gridCol w:w="806"/>
        <w:gridCol w:w="954"/>
        <w:gridCol w:w="702"/>
        <w:gridCol w:w="688"/>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shd w:val="clear" w:color="auto" w:fill="auto"/>
          <w:tblCellMar>
            <w:top w:w="15" w:type="dxa"/>
            <w:left w:w="15" w:type="dxa"/>
            <w:bottom w:w="15" w:type="dxa"/>
            <w:right w:w="15" w:type="dxa"/>
          </w:tblCellMar>
        </w:tblPrEx>
        <w:trPr>
          <w:tblCellSpacing w:w="0" w:type="dxa"/>
        </w:trPr>
        <w:tc>
          <w:tcPr>
            <w:tcW w:w="3585" w:type="dxa"/>
            <w:gridSpan w:val="3"/>
            <w:vMerge w:val="restart"/>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（本列数据的勾稽关系为：第一项加第二项之和，等于第三项加第四项之和）</w:t>
            </w:r>
          </w:p>
        </w:tc>
        <w:tc>
          <w:tcPr>
            <w:tcW w:w="5475" w:type="dxa"/>
            <w:gridSpan w:val="7"/>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申请人情况</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3585" w:type="dxa"/>
            <w:gridSpan w:val="3"/>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10" w:type="dxa"/>
            <w:vMerge w:val="restart"/>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自然人</w:t>
            </w:r>
          </w:p>
        </w:tc>
        <w:tc>
          <w:tcPr>
            <w:tcW w:w="3975" w:type="dxa"/>
            <w:gridSpan w:val="5"/>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法人或其他组织</w:t>
            </w:r>
          </w:p>
        </w:tc>
        <w:tc>
          <w:tcPr>
            <w:tcW w:w="690" w:type="dxa"/>
            <w:vMerge w:val="restart"/>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总计</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3585" w:type="dxa"/>
            <w:gridSpan w:val="3"/>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1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75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商业企业</w:t>
            </w:r>
          </w:p>
        </w:tc>
        <w:tc>
          <w:tcPr>
            <w:tcW w:w="75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科研机构</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社会公益组织</w:t>
            </w:r>
          </w:p>
        </w:tc>
        <w:tc>
          <w:tcPr>
            <w:tcW w:w="96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法律服务机构</w:t>
            </w:r>
          </w:p>
        </w:tc>
        <w:tc>
          <w:tcPr>
            <w:tcW w:w="70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其他</w:t>
            </w:r>
          </w:p>
        </w:tc>
        <w:tc>
          <w:tcPr>
            <w:tcW w:w="69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3585" w:type="dxa"/>
            <w:gridSpan w:val="3"/>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一、本年新收政府信息公开申请数量</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eastAsia="zh-CN"/>
              </w:rPr>
            </w:pPr>
            <w:r>
              <w:rPr>
                <w:rFonts w:hint="eastAsia" w:ascii="仿宋_GB2312" w:eastAsia="仿宋_GB2312" w:cs="仿宋_GB2312"/>
                <w:color w:val="333333"/>
                <w:spacing w:val="0"/>
                <w:sz w:val="28"/>
                <w:szCs w:val="28"/>
                <w:lang w:val="en-US" w:eastAsia="zh-CN"/>
              </w:rPr>
              <w:t>2</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eastAsia="zh-CN"/>
              </w:rPr>
            </w:pPr>
            <w:r>
              <w:rPr>
                <w:rFonts w:hint="eastAsia" w:ascii="仿宋_GB2312" w:eastAsia="仿宋_GB2312" w:cs="仿宋_GB2312"/>
                <w:color w:val="333333"/>
                <w:spacing w:val="0"/>
                <w:sz w:val="28"/>
                <w:szCs w:val="28"/>
                <w:lang w:val="en-US" w:eastAsia="zh-CN"/>
              </w:rPr>
              <w:t>2</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3585" w:type="dxa"/>
            <w:gridSpan w:val="3"/>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二、上年结转政府信息公开申请数量</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restart"/>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三、本年度办理结果</w:t>
            </w:r>
          </w:p>
        </w:tc>
        <w:tc>
          <w:tcPr>
            <w:tcW w:w="2940"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（一）予以公开</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eastAsia="zh-CN"/>
              </w:rPr>
            </w:pPr>
            <w:r>
              <w:rPr>
                <w:rFonts w:hint="eastAsia" w:ascii="仿宋_GB2312" w:eastAsia="仿宋_GB2312" w:cs="仿宋_GB2312"/>
                <w:color w:val="333333"/>
                <w:spacing w:val="0"/>
                <w:sz w:val="28"/>
                <w:szCs w:val="28"/>
                <w:lang w:val="en-US" w:eastAsia="zh-CN"/>
              </w:rPr>
              <w:t>1</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eastAsia="zh-CN"/>
              </w:rPr>
            </w:pPr>
            <w:r>
              <w:rPr>
                <w:rFonts w:hint="eastAsia" w:ascii="仿宋_GB2312" w:eastAsia="仿宋_GB2312" w:cs="仿宋_GB2312"/>
                <w:color w:val="333333"/>
                <w:spacing w:val="0"/>
                <w:sz w:val="28"/>
                <w:szCs w:val="28"/>
                <w:lang w:val="en-US" w:eastAsia="zh-CN"/>
              </w:rPr>
              <w:t>1</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940"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（二）部分公开（区分处理的，只计这一情形，不计其他情形）</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eastAsiaTheme="minorEastAsia"/>
                <w:lang w:eastAsia="zh-CN"/>
              </w:rPr>
            </w:pPr>
            <w:r>
              <w:rPr>
                <w:rFonts w:hint="eastAsia" w:ascii="仿宋_GB2312" w:eastAsia="仿宋_GB2312" w:cs="仿宋_GB2312"/>
                <w:color w:val="333333"/>
                <w:spacing w:val="0"/>
                <w:sz w:val="28"/>
                <w:szCs w:val="28"/>
                <w:lang w:val="en-US" w:eastAsia="zh-CN"/>
              </w:rPr>
              <w:t>1</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eastAsiaTheme="minorEastAsia"/>
                <w:lang w:eastAsia="zh-CN"/>
              </w:rPr>
            </w:pPr>
            <w:r>
              <w:rPr>
                <w:rFonts w:hint="eastAsia" w:ascii="仿宋_GB2312" w:eastAsia="仿宋_GB2312" w:cs="仿宋_GB2312"/>
                <w:color w:val="333333"/>
                <w:spacing w:val="0"/>
                <w:sz w:val="28"/>
                <w:szCs w:val="28"/>
                <w:lang w:val="en-US" w:eastAsia="zh-CN"/>
              </w:rPr>
              <w:t>1</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restart"/>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（三）不予公开</w:t>
            </w: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1.属于国家秘密</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2.其他法律行政法规禁止公开</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3.危及“三安全一稳定”</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4.保护第三方合法权益</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5.属于三类内部事务信息</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6.属于四类过程性信息</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7.属于行政执法案卷</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8.属于行政查询事项</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restart"/>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（四）无法提供</w:t>
            </w: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1.本机关不掌握相关政府信息</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lang w:val="en-US"/>
              </w:rPr>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lang w:val="en-US"/>
              </w:rPr>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lang w:val="en-US"/>
              </w:rPr>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lang w:val="en-US"/>
              </w:rPr>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lang w:val="en-US"/>
              </w:rPr>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val="en-US" w:eastAsia="zh-CN"/>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2.没有现成信息需要另行制作</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3.补正后申请内容仍不明确</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restart"/>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（五）不予处理</w:t>
            </w: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1.信访举报投诉类申请</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2.重复申请</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仿宋_GB2312" w:eastAsia="仿宋_GB2312" w:cs="仿宋_GB2312"/>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仿宋_GB2312" w:eastAsia="仿宋_GB2312" w:cs="仿宋_GB2312"/>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3.要求提供公开出版物</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4.无正当理由大量反复申请</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87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0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5.要求行政机关确认或重新出具已获取信息</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940"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（六）其他处理</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仿宋_GB2312" w:eastAsia="仿宋_GB2312" w:cs="仿宋_GB2312"/>
                <w:color w:val="333333"/>
                <w:spacing w:val="0"/>
                <w:sz w:val="28"/>
                <w:szCs w:val="28"/>
              </w:rPr>
              <w:t>0</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60" w:type="dxa"/>
            <w:vMerge w:val="continue"/>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2940"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（七）总计</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eastAsia="zh-CN"/>
              </w:rPr>
            </w:pPr>
            <w:r>
              <w:rPr>
                <w:rFonts w:hint="eastAsia" w:ascii="仿宋_GB2312" w:eastAsia="仿宋_GB2312" w:cs="仿宋_GB2312"/>
                <w:color w:val="333333"/>
                <w:spacing w:val="0"/>
                <w:sz w:val="28"/>
                <w:szCs w:val="28"/>
                <w:lang w:val="en-US" w:eastAsia="zh-CN"/>
              </w:rPr>
              <w:t>2</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eastAsia="zh-CN"/>
              </w:rPr>
            </w:pPr>
            <w:r>
              <w:rPr>
                <w:rFonts w:hint="eastAsia" w:ascii="仿宋_GB2312" w:eastAsia="仿宋_GB2312" w:cs="仿宋_GB2312"/>
                <w:color w:val="333333"/>
                <w:spacing w:val="0"/>
                <w:sz w:val="28"/>
                <w:szCs w:val="28"/>
                <w:lang w:val="en-US" w:eastAsia="zh-CN"/>
              </w:rPr>
              <w:t>2</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3585" w:type="dxa"/>
            <w:gridSpan w:val="3"/>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color w:val="333333"/>
                <w:spacing w:val="0"/>
                <w:sz w:val="22"/>
                <w:szCs w:val="22"/>
              </w:rPr>
              <w:t>四、结转下年度继续办理</w:t>
            </w:r>
          </w:p>
        </w:tc>
        <w:tc>
          <w:tcPr>
            <w:tcW w:w="81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仿宋_GB2312" w:eastAsia="仿宋_GB2312" w:cs="仿宋_GB2312"/>
                <w:color w:val="333333"/>
                <w:spacing w:val="0"/>
                <w:sz w:val="28"/>
                <w:szCs w:val="28"/>
              </w:rPr>
              <w:t>0</w:t>
            </w: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5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81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96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05"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69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仿宋_GB2312" w:eastAsia="仿宋_GB2312" w:cs="仿宋_GB2312"/>
                <w:color w:val="333333"/>
                <w:spacing w:val="0"/>
                <w:sz w:val="28"/>
                <w:szCs w:val="28"/>
              </w:rPr>
              <w:t>0</w:t>
            </w:r>
          </w:p>
        </w:tc>
      </w:tr>
    </w:tbl>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atLeast"/>
        <w:ind w:left="0" w:firstLine="646"/>
        <w:textAlignment w:val="auto"/>
      </w:pPr>
      <w:r>
        <w:rPr>
          <w:rFonts w:hint="eastAsia" w:ascii="黑体" w:hAnsi="宋体" w:eastAsia="黑体" w:cs="黑体"/>
          <w:sz w:val="31"/>
          <w:szCs w:val="31"/>
        </w:rPr>
        <w:t>四、政府信息公开行政复议、行政诉讼情况</w:t>
      </w:r>
    </w:p>
    <w:tbl>
      <w:tblPr>
        <w:tblStyle w:val="6"/>
        <w:tblW w:w="9075" w:type="dxa"/>
        <w:tblCellSpacing w:w="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shd w:val="clear" w:color="auto" w:fill="auto"/>
        <w:tblLayout w:type="autofit"/>
        <w:tblCellMar>
          <w:top w:w="15" w:type="dxa"/>
          <w:left w:w="15" w:type="dxa"/>
          <w:bottom w:w="15" w:type="dxa"/>
          <w:right w:w="15" w:type="dxa"/>
        </w:tblCellMar>
      </w:tblPr>
      <w:tblGrid>
        <w:gridCol w:w="600"/>
        <w:gridCol w:w="600"/>
        <w:gridCol w:w="600"/>
        <w:gridCol w:w="600"/>
        <w:gridCol w:w="660"/>
        <w:gridCol w:w="555"/>
        <w:gridCol w:w="600"/>
        <w:gridCol w:w="600"/>
        <w:gridCol w:w="600"/>
        <w:gridCol w:w="600"/>
        <w:gridCol w:w="660"/>
        <w:gridCol w:w="600"/>
        <w:gridCol w:w="600"/>
        <w:gridCol w:w="600"/>
        <w:gridCol w:w="600"/>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shd w:val="clear" w:color="auto" w:fill="auto"/>
          <w:tblCellMar>
            <w:top w:w="15" w:type="dxa"/>
            <w:left w:w="15" w:type="dxa"/>
            <w:bottom w:w="15" w:type="dxa"/>
            <w:right w:w="15" w:type="dxa"/>
          </w:tblCellMar>
        </w:tblPrEx>
        <w:trPr>
          <w:tblCellSpacing w:w="0" w:type="dxa"/>
        </w:trPr>
        <w:tc>
          <w:tcPr>
            <w:tcW w:w="3060" w:type="dxa"/>
            <w:gridSpan w:val="5"/>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行政复议</w:t>
            </w:r>
          </w:p>
        </w:tc>
        <w:tc>
          <w:tcPr>
            <w:tcW w:w="6015" w:type="dxa"/>
            <w:gridSpan w:val="10"/>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行政诉讼</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00" w:type="dxa"/>
            <w:vMerge w:val="restart"/>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结果维持</w:t>
            </w:r>
          </w:p>
        </w:tc>
        <w:tc>
          <w:tcPr>
            <w:tcW w:w="600" w:type="dxa"/>
            <w:vMerge w:val="restart"/>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结果纠正</w:t>
            </w:r>
          </w:p>
        </w:tc>
        <w:tc>
          <w:tcPr>
            <w:tcW w:w="600" w:type="dxa"/>
            <w:vMerge w:val="restart"/>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其他结果</w:t>
            </w:r>
          </w:p>
        </w:tc>
        <w:tc>
          <w:tcPr>
            <w:tcW w:w="600" w:type="dxa"/>
            <w:vMerge w:val="restart"/>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尚未审结</w:t>
            </w:r>
          </w:p>
        </w:tc>
        <w:tc>
          <w:tcPr>
            <w:tcW w:w="660" w:type="dxa"/>
            <w:vMerge w:val="restart"/>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总计</w:t>
            </w:r>
          </w:p>
        </w:tc>
        <w:tc>
          <w:tcPr>
            <w:tcW w:w="2955" w:type="dxa"/>
            <w:gridSpan w:val="5"/>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未经复议直接起诉</w:t>
            </w:r>
          </w:p>
        </w:tc>
        <w:tc>
          <w:tcPr>
            <w:tcW w:w="3060" w:type="dxa"/>
            <w:gridSpan w:val="5"/>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复议后起诉</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00" w:type="dxa"/>
            <w:vMerge w:val="continue"/>
            <w:tcBorders>
              <w:tl2br w:val="nil"/>
              <w:tr2bl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600" w:type="dxa"/>
            <w:vMerge w:val="continue"/>
            <w:tcBorders>
              <w:tl2br w:val="nil"/>
              <w:tr2bl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600" w:type="dxa"/>
            <w:vMerge w:val="continue"/>
            <w:tcBorders>
              <w:tl2br w:val="nil"/>
              <w:tr2bl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600" w:type="dxa"/>
            <w:vMerge w:val="continue"/>
            <w:tcBorders>
              <w:tl2br w:val="nil"/>
              <w:tr2bl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660" w:type="dxa"/>
            <w:vMerge w:val="continue"/>
            <w:tcBorders>
              <w:tl2br w:val="nil"/>
              <w:tr2bl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555" w:type="dxa"/>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结果维持</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结果纠正</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其他结果</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尚未审结</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总计</w:t>
            </w:r>
          </w:p>
        </w:tc>
        <w:tc>
          <w:tcPr>
            <w:tcW w:w="660" w:type="dxa"/>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结果维持</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结果纠正</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其他结果</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尚未审结</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黑体" w:hAnsi="宋体" w:eastAsia="黑体" w:cs="黑体"/>
                <w:color w:val="333333"/>
                <w:spacing w:val="0"/>
                <w:sz w:val="22"/>
                <w:szCs w:val="22"/>
              </w:rPr>
              <w:t>总计</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15" w:type="dxa"/>
            <w:left w:w="15" w:type="dxa"/>
            <w:bottom w:w="15" w:type="dxa"/>
            <w:right w:w="15" w:type="dxa"/>
          </w:tblCellMar>
        </w:tblPrEx>
        <w:trPr>
          <w:tblCellSpacing w:w="0" w:type="dxa"/>
        </w:trPr>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0</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0</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eastAsia="zh-CN"/>
              </w:rPr>
            </w:pPr>
            <w:r>
              <w:rPr>
                <w:rFonts w:hint="eastAsia" w:ascii="黑体" w:hAnsi="宋体" w:eastAsia="黑体" w:cs="黑体"/>
                <w:color w:val="333333"/>
                <w:spacing w:val="0"/>
                <w:sz w:val="22"/>
                <w:szCs w:val="22"/>
                <w:lang w:val="en-US" w:eastAsia="zh-CN"/>
              </w:rPr>
              <w:t>0</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0</w:t>
            </w:r>
          </w:p>
        </w:tc>
        <w:tc>
          <w:tcPr>
            <w:tcW w:w="66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eastAsia="zh-CN"/>
              </w:rPr>
            </w:pPr>
            <w:r>
              <w:rPr>
                <w:rFonts w:hint="eastAsia" w:ascii="黑体" w:hAnsi="宋体" w:eastAsia="黑体" w:cs="黑体"/>
                <w:color w:val="333333"/>
                <w:spacing w:val="0"/>
                <w:sz w:val="22"/>
                <w:szCs w:val="22"/>
                <w:lang w:val="en-US" w:eastAsia="zh-CN"/>
              </w:rPr>
              <w:t>0</w:t>
            </w:r>
          </w:p>
        </w:tc>
        <w:tc>
          <w:tcPr>
            <w:tcW w:w="555"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eastAsiaTheme="minorEastAsia"/>
                <w:lang w:val="en-US" w:eastAsia="zh-CN"/>
              </w:rPr>
            </w:pPr>
            <w:r>
              <w:rPr>
                <w:rFonts w:hint="eastAsia" w:ascii="微软雅黑" w:hAnsi="微软雅黑" w:eastAsia="微软雅黑" w:cs="微软雅黑"/>
                <w:color w:val="333333"/>
                <w:spacing w:val="0"/>
                <w:sz w:val="22"/>
                <w:szCs w:val="22"/>
                <w:lang w:val="en-US" w:eastAsia="zh-CN"/>
              </w:rPr>
              <w:t>0</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微软雅黑" w:hAnsi="微软雅黑" w:eastAsia="微软雅黑" w:cs="微软雅黑"/>
                <w:color w:val="333333"/>
                <w:spacing w:val="0"/>
                <w:sz w:val="22"/>
                <w:szCs w:val="22"/>
              </w:rPr>
              <w:t>0</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eastAsia="zh-CN"/>
              </w:rPr>
            </w:pPr>
            <w:r>
              <w:rPr>
                <w:rFonts w:hint="eastAsia" w:ascii="微软雅黑" w:hAnsi="微软雅黑" w:eastAsia="微软雅黑" w:cs="微软雅黑"/>
                <w:color w:val="333333"/>
                <w:spacing w:val="0"/>
                <w:sz w:val="22"/>
                <w:szCs w:val="22"/>
                <w:lang w:val="en-US" w:eastAsia="zh-CN"/>
              </w:rPr>
              <w:t>0</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eastAsiaTheme="minorEastAsia"/>
                <w:lang w:eastAsia="zh-CN"/>
              </w:rPr>
            </w:pPr>
            <w:r>
              <w:rPr>
                <w:rFonts w:hint="eastAsia" w:ascii="微软雅黑" w:hAnsi="微软雅黑" w:eastAsia="微软雅黑" w:cs="微软雅黑"/>
                <w:color w:val="333333"/>
                <w:spacing w:val="0"/>
                <w:sz w:val="22"/>
                <w:szCs w:val="22"/>
                <w:lang w:val="en-US" w:eastAsia="zh-CN"/>
              </w:rPr>
              <w:t>0</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eastAsiaTheme="minorEastAsia"/>
                <w:lang w:val="en-US" w:eastAsia="zh-CN"/>
              </w:rPr>
            </w:pPr>
            <w:r>
              <w:rPr>
                <w:rFonts w:hint="eastAsia" w:ascii="微软雅黑" w:hAnsi="微软雅黑" w:eastAsia="微软雅黑" w:cs="微软雅黑"/>
                <w:color w:val="333333"/>
                <w:spacing w:val="0"/>
                <w:sz w:val="22"/>
                <w:szCs w:val="22"/>
                <w:lang w:val="en-US" w:eastAsia="zh-CN"/>
              </w:rPr>
              <w:t>0</w:t>
            </w:r>
          </w:p>
        </w:tc>
        <w:tc>
          <w:tcPr>
            <w:tcW w:w="66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0</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0</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0</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0</w:t>
            </w:r>
          </w:p>
        </w:tc>
        <w:tc>
          <w:tcPr>
            <w:tcW w:w="60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黑体" w:hAnsi="宋体" w:eastAsia="黑体" w:cs="黑体"/>
                <w:color w:val="333333"/>
                <w:spacing w:val="0"/>
                <w:sz w:val="22"/>
                <w:szCs w:val="22"/>
              </w:rPr>
              <w:t>0</w:t>
            </w:r>
          </w:p>
        </w:tc>
      </w:tr>
    </w:tbl>
    <w:p>
      <w:pPr>
        <w:pStyle w:val="5"/>
        <w:keepNext w:val="0"/>
        <w:keepLines w:val="0"/>
        <w:pageBreakBefore w:val="0"/>
        <w:widowControl/>
        <w:numPr>
          <w:ilvl w:val="0"/>
          <w:numId w:val="1"/>
        </w:numPr>
        <w:suppressLineNumbers w:val="0"/>
        <w:kinsoku/>
        <w:wordWrap/>
        <w:overflowPunct/>
        <w:topLinePunct w:val="0"/>
        <w:autoSpaceDE w:val="0"/>
        <w:autoSpaceDN/>
        <w:bidi w:val="0"/>
        <w:adjustRightInd/>
        <w:snapToGrid/>
        <w:spacing w:beforeAutospacing="0" w:afterAutospacing="0" w:line="600" w:lineRule="atLeast"/>
        <w:ind w:left="0" w:firstLine="646"/>
        <w:jc w:val="both"/>
        <w:textAlignment w:val="auto"/>
        <w:rPr>
          <w:rFonts w:hint="eastAsia" w:ascii="黑体" w:hAnsi="宋体" w:eastAsia="黑体" w:cs="黑体"/>
          <w:sz w:val="31"/>
          <w:szCs w:val="31"/>
        </w:rPr>
      </w:pPr>
      <w:r>
        <w:rPr>
          <w:rFonts w:hint="eastAsia" w:ascii="黑体" w:hAnsi="宋体" w:eastAsia="黑体" w:cs="黑体"/>
          <w:sz w:val="31"/>
          <w:szCs w:val="31"/>
        </w:rPr>
        <w:t>存在的主要问题及改进情况</w:t>
      </w: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600" w:lineRule="atLeast"/>
        <w:ind w:right="0" w:rightChars="0" w:firstLine="620" w:firstLineChars="200"/>
        <w:jc w:val="both"/>
        <w:textAlignment w:val="auto"/>
        <w:rPr>
          <w:rFonts w:hint="eastAsia" w:ascii="仿宋_GB2312" w:eastAsia="仿宋_GB2312" w:cs="仿宋_GB2312"/>
          <w:sz w:val="31"/>
          <w:szCs w:val="31"/>
        </w:rPr>
      </w:pPr>
      <w:r>
        <w:rPr>
          <w:rFonts w:hint="eastAsia" w:ascii="仿宋_GB2312" w:eastAsia="仿宋_GB2312" w:cs="仿宋_GB2312"/>
          <w:sz w:val="31"/>
          <w:szCs w:val="31"/>
        </w:rPr>
        <w:t>一是信息公开工作队伍建设需加强，工作人员业务水平需进一步提高；二是政府信息公开内容不够丰富、形式单一，公开内容</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640" w:lineRule="exact"/>
        <w:jc w:val="both"/>
        <w:textAlignment w:val="auto"/>
      </w:pPr>
      <w:r>
        <w:rPr>
          <w:rFonts w:hint="eastAsia" w:ascii="仿宋_GB2312" w:eastAsia="仿宋_GB2312" w:cs="仿宋_GB2312"/>
          <w:sz w:val="31"/>
          <w:szCs w:val="31"/>
        </w:rPr>
        <w:t>以文字描述为主，缺少图片、音频等人民群众喜闻乐见的公开方式；三是信息公开机制不健全，特别是政策文件解读信息发布公开制度需要健全和落实。我们将加强对相关法律法规、政策文件的学习，加强政务公开工作培训力度，健全完善工作制度，优化工作流程，切实将信息公开工作落到实处。</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640" w:lineRule="exact"/>
        <w:ind w:left="0" w:firstLine="646"/>
        <w:jc w:val="both"/>
        <w:textAlignment w:val="auto"/>
      </w:pPr>
      <w:r>
        <w:rPr>
          <w:rFonts w:hint="eastAsia" w:ascii="黑体" w:hAnsi="宋体" w:eastAsia="黑体" w:cs="黑体"/>
          <w:sz w:val="31"/>
          <w:szCs w:val="31"/>
        </w:rPr>
        <w:t>六、其他需要报告的事项</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640" w:lineRule="exact"/>
        <w:ind w:left="0" w:firstLine="646"/>
        <w:jc w:val="both"/>
        <w:textAlignment w:val="auto"/>
      </w:pPr>
      <w:r>
        <w:rPr>
          <w:rFonts w:hint="eastAsia" w:ascii="仿宋_GB2312" w:eastAsia="仿宋_GB2312" w:cs="仿宋_GB2312"/>
          <w:sz w:val="31"/>
          <w:szCs w:val="31"/>
        </w:rPr>
        <w:t>没有其他需要报告的事项。</w:t>
      </w:r>
    </w:p>
    <w:p/>
    <w:sectPr>
      <w:footerReference r:id="rId3" w:type="default"/>
      <w:pgSz w:w="11906" w:h="16838"/>
      <w:pgMar w:top="1984" w:right="1531" w:bottom="1701"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6F8B08"/>
    <w:multiLevelType w:val="singleLevel"/>
    <w:tmpl w:val="A76F8B0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13A1E"/>
    <w:rsid w:val="05D96761"/>
    <w:rsid w:val="0A80144F"/>
    <w:rsid w:val="459D5C4A"/>
    <w:rsid w:val="59113A1E"/>
    <w:rsid w:val="7349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2020-02-03T01:55:00Z</dcterms:created>
  <dc:creator>Lenovo</dc:creator>
  <cp:lastModifiedBy>Lenovo</cp:lastModifiedBy>
  <cp:lastPrinted>2020-02-04T08:34:00Z</cp:lastPrinted>
  <dcterms:modified xsi:type="dcterms:W3CDTF">2020-07-17T02:41:33Z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